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DF55" w14:textId="6B6F5053" w:rsidR="001A5918" w:rsidRDefault="00C165A8" w:rsidP="001A5918">
      <w:pPr>
        <w:jc w:val="right"/>
        <w:rPr>
          <w:rFonts w:ascii="Arial Rounded MT Bold" w:hAnsi="Arial Rounded MT Bold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43F87" wp14:editId="32A1D76C">
                <wp:simplePos x="0" y="0"/>
                <wp:positionH relativeFrom="column">
                  <wp:posOffset>4378535</wp:posOffset>
                </wp:positionH>
                <wp:positionV relativeFrom="paragraph">
                  <wp:posOffset>-293370</wp:posOffset>
                </wp:positionV>
                <wp:extent cx="1392573" cy="1526540"/>
                <wp:effectExtent l="0" t="0" r="444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73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889CD" w14:textId="778B60C8" w:rsidR="00C165A8" w:rsidRDefault="00C165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0CD005" wp14:editId="0688493D">
                                  <wp:extent cx="1223010" cy="1428750"/>
                                  <wp:effectExtent l="0" t="0" r="0" b="6350"/>
                                  <wp:docPr id="6" name="Picture 6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301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843F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4.75pt;margin-top:-23.1pt;width:109.65pt;height:12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" fillcolor="white [3201]" stroked="f" strokeweight=".5pt">
                <v:textbox>
                  <w:txbxContent>
                    <w:p w14:paraId="146889CD" w14:textId="778B60C8" w:rsidR="00C165A8" w:rsidRDefault="00C165A8">
                      <w:r>
                        <w:rPr>
                          <w:noProof/>
                        </w:rPr>
                        <w:drawing>
                          <wp:inline distT="0" distB="0" distL="0" distR="0" wp14:anchorId="390CD005" wp14:editId="0688493D">
                            <wp:extent cx="1223010" cy="1428750"/>
                            <wp:effectExtent l="0" t="0" r="0" b="6350"/>
                            <wp:docPr id="6" name="Picture 6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301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81335" wp14:editId="36E26FB2">
                <wp:simplePos x="0" y="0"/>
                <wp:positionH relativeFrom="column">
                  <wp:posOffset>-192948</wp:posOffset>
                </wp:positionH>
                <wp:positionV relativeFrom="paragraph">
                  <wp:posOffset>-243281</wp:posOffset>
                </wp:positionV>
                <wp:extent cx="2902591" cy="12835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91" cy="1283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193D6" w14:textId="623753CB" w:rsidR="001A5918" w:rsidRDefault="00B50CF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9673B3" wp14:editId="7EA6C00A">
                                  <wp:extent cx="2295525" cy="1116965"/>
                                  <wp:effectExtent l="0" t="0" r="9525" b="6985"/>
                                  <wp:docPr id="1" name="Picture 1" descr="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1762" cy="1178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1335" id="Text Box 3" o:spid="_x0000_s1027" type="#_x0000_t202" style="position:absolute;left:0;text-align:left;margin-left:-15.2pt;margin-top:-19.15pt;width:228.55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" filled="f" stroked="f" strokeweight=".5pt">
                <v:textbox>
                  <w:txbxContent>
                    <w:p w14:paraId="018193D6" w14:textId="623753CB" w:rsidR="001A5918" w:rsidRDefault="00B50CF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9673B3" wp14:editId="7EA6C00A">
                            <wp:extent cx="2295525" cy="1116965"/>
                            <wp:effectExtent l="0" t="0" r="9525" b="6985"/>
                            <wp:docPr id="1" name="Picture 1" descr="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1762" cy="1178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03A9">
        <w:rPr>
          <w:rFonts w:ascii="Arial Rounded MT Bold" w:hAnsi="Arial Rounded MT Bold"/>
          <w:b/>
          <w:sz w:val="28"/>
          <w:szCs w:val="28"/>
        </w:rPr>
        <w:tab/>
        <w:t>`</w:t>
      </w:r>
      <w:r w:rsidR="00A87614">
        <w:rPr>
          <w:rFonts w:ascii="Arial Rounded MT Bold" w:hAnsi="Arial Rounded MT Bold"/>
          <w:b/>
          <w:sz w:val="28"/>
          <w:szCs w:val="28"/>
        </w:rPr>
        <w:t xml:space="preserve">  </w:t>
      </w:r>
    </w:p>
    <w:p w14:paraId="224BA91E" w14:textId="77777777" w:rsidR="00C165A8" w:rsidRDefault="00C165A8" w:rsidP="001A5918">
      <w:pPr>
        <w:jc w:val="right"/>
        <w:rPr>
          <w:rFonts w:ascii="Arial Rounded MT Bold" w:hAnsi="Arial Rounded MT Bold"/>
          <w:b/>
          <w:sz w:val="28"/>
          <w:szCs w:val="28"/>
        </w:rPr>
      </w:pPr>
    </w:p>
    <w:p w14:paraId="38B11BD4" w14:textId="62F313CE" w:rsidR="00A87614" w:rsidRDefault="00A87614" w:rsidP="001A5918">
      <w:pPr>
        <w:jc w:val="right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         </w:t>
      </w:r>
    </w:p>
    <w:p w14:paraId="5EA78628" w14:textId="4CC1F9DB" w:rsidR="00255D7D" w:rsidRPr="005338F2" w:rsidRDefault="00A87614" w:rsidP="00A87614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</w:t>
      </w:r>
    </w:p>
    <w:p w14:paraId="7A921853" w14:textId="77777777" w:rsidR="00761A9B" w:rsidRDefault="00761A9B" w:rsidP="00761A9B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South Somerset</w:t>
      </w:r>
    </w:p>
    <w:p w14:paraId="5BD29235" w14:textId="189B73A3" w:rsidR="00255D7D" w:rsidRDefault="00761A9B" w:rsidP="00255D7D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Lead</w:t>
      </w:r>
      <w:r w:rsidR="00AE6F0C">
        <w:rPr>
          <w:rFonts w:ascii="Arial Rounded MT Bold" w:hAnsi="Arial Rounded MT Bold"/>
          <w:b/>
          <w:sz w:val="32"/>
          <w:szCs w:val="32"/>
        </w:rPr>
        <w:t xml:space="preserve"> </w:t>
      </w:r>
      <w:r w:rsidR="00AE6F0C">
        <w:rPr>
          <w:rFonts w:ascii="Arial Rounded MT Bold" w:hAnsi="Arial Rounded MT Bold"/>
          <w:b/>
          <w:sz w:val="32"/>
          <w:szCs w:val="32"/>
        </w:rPr>
        <w:t>Locality</w:t>
      </w:r>
      <w:r>
        <w:rPr>
          <w:rFonts w:ascii="Arial Rounded MT Bold" w:hAnsi="Arial Rounded MT Bold"/>
          <w:b/>
          <w:sz w:val="32"/>
          <w:szCs w:val="32"/>
        </w:rPr>
        <w:t xml:space="preserve"> </w:t>
      </w:r>
      <w:r w:rsidR="00845975">
        <w:rPr>
          <w:rFonts w:ascii="Arial Rounded MT Bold" w:hAnsi="Arial Rounded MT Bold"/>
          <w:b/>
          <w:sz w:val="32"/>
          <w:szCs w:val="32"/>
        </w:rPr>
        <w:t>Co-ordinator</w:t>
      </w:r>
    </w:p>
    <w:p w14:paraId="455A50F4" w14:textId="77777777" w:rsidR="00113C3F" w:rsidRDefault="00B50CF3" w:rsidP="00255D7D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OPEN MENTAL HEALTH</w:t>
      </w:r>
      <w:r w:rsidR="00113C3F">
        <w:rPr>
          <w:rFonts w:ascii="Arial Rounded MT Bold" w:hAnsi="Arial Rounded MT Bold"/>
          <w:b/>
          <w:sz w:val="32"/>
          <w:szCs w:val="32"/>
        </w:rPr>
        <w:t xml:space="preserve"> </w:t>
      </w:r>
    </w:p>
    <w:p w14:paraId="06AA8B31" w14:textId="77777777" w:rsidR="00255D7D" w:rsidRPr="005338F2" w:rsidRDefault="00255D7D" w:rsidP="00255D7D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JOB DESCRIPTION</w:t>
      </w:r>
    </w:p>
    <w:p w14:paraId="57AA937E" w14:textId="784BE034" w:rsidR="00255D7D" w:rsidRDefault="00255D7D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  <w:r w:rsidRPr="005338F2">
        <w:rPr>
          <w:color w:val="000000" w:themeColor="text1"/>
          <w:sz w:val="24"/>
          <w:szCs w:val="24"/>
        </w:rPr>
        <w:t xml:space="preserve">Open Mental Health </w:t>
      </w:r>
      <w:r w:rsidR="00824D2C">
        <w:rPr>
          <w:color w:val="000000" w:themeColor="text1"/>
          <w:sz w:val="24"/>
          <w:szCs w:val="24"/>
        </w:rPr>
        <w:t xml:space="preserve">(OMH) </w:t>
      </w:r>
      <w:r w:rsidRPr="005338F2">
        <w:rPr>
          <w:color w:val="000000" w:themeColor="text1"/>
          <w:sz w:val="24"/>
          <w:szCs w:val="24"/>
        </w:rPr>
        <w:t xml:space="preserve">is a Somerset Alliance of local </w:t>
      </w:r>
      <w:r w:rsidR="006346F4">
        <w:rPr>
          <w:color w:val="000000" w:themeColor="text1"/>
          <w:sz w:val="24"/>
          <w:szCs w:val="24"/>
        </w:rPr>
        <w:t>V</w:t>
      </w:r>
      <w:r w:rsidRPr="005338F2">
        <w:rPr>
          <w:color w:val="000000" w:themeColor="text1"/>
          <w:sz w:val="24"/>
          <w:szCs w:val="24"/>
        </w:rPr>
        <w:t xml:space="preserve">oluntary </w:t>
      </w:r>
      <w:r w:rsidR="006346F4">
        <w:rPr>
          <w:color w:val="000000" w:themeColor="text1"/>
          <w:sz w:val="24"/>
          <w:szCs w:val="24"/>
        </w:rPr>
        <w:t>Community and Social Enterprise</w:t>
      </w:r>
      <w:r>
        <w:rPr>
          <w:color w:val="000000" w:themeColor="text1"/>
          <w:sz w:val="24"/>
          <w:szCs w:val="24"/>
        </w:rPr>
        <w:t xml:space="preserve"> </w:t>
      </w:r>
      <w:r w:rsidR="006346F4">
        <w:rPr>
          <w:color w:val="000000" w:themeColor="text1"/>
          <w:sz w:val="24"/>
          <w:szCs w:val="24"/>
        </w:rPr>
        <w:t xml:space="preserve">(VCSE) </w:t>
      </w:r>
      <w:r w:rsidRPr="005338F2">
        <w:rPr>
          <w:color w:val="000000" w:themeColor="text1"/>
          <w:sz w:val="24"/>
          <w:szCs w:val="24"/>
        </w:rPr>
        <w:t>organisations and the NHS</w:t>
      </w:r>
      <w:r w:rsidR="004C6D77">
        <w:rPr>
          <w:color w:val="000000" w:themeColor="text1"/>
          <w:sz w:val="24"/>
          <w:szCs w:val="24"/>
        </w:rPr>
        <w:t xml:space="preserve">, </w:t>
      </w:r>
      <w:r w:rsidR="00304BB7">
        <w:rPr>
          <w:color w:val="000000" w:themeColor="text1"/>
          <w:sz w:val="24"/>
          <w:szCs w:val="24"/>
        </w:rPr>
        <w:t xml:space="preserve">in conjunction with </w:t>
      </w:r>
      <w:r w:rsidR="004C6D77">
        <w:rPr>
          <w:color w:val="000000" w:themeColor="text1"/>
          <w:sz w:val="24"/>
          <w:szCs w:val="24"/>
        </w:rPr>
        <w:t xml:space="preserve">Somerset </w:t>
      </w:r>
      <w:r w:rsidR="00B50CF3">
        <w:rPr>
          <w:color w:val="000000" w:themeColor="text1"/>
          <w:sz w:val="24"/>
          <w:szCs w:val="24"/>
        </w:rPr>
        <w:t xml:space="preserve">County </w:t>
      </w:r>
      <w:r w:rsidR="004C6D77">
        <w:rPr>
          <w:color w:val="000000" w:themeColor="text1"/>
          <w:sz w:val="24"/>
          <w:szCs w:val="24"/>
        </w:rPr>
        <w:t>Council.</w:t>
      </w:r>
    </w:p>
    <w:p w14:paraId="74DF6702" w14:textId="77777777" w:rsidR="004C6D77" w:rsidRPr="005338F2" w:rsidRDefault="004C6D77" w:rsidP="00255D7D">
      <w:pPr>
        <w:pStyle w:val="NormalWeb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5E9278F" w14:textId="3F931BD4" w:rsidR="00255D7D" w:rsidRDefault="00255D7D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  <w:r w:rsidRPr="005338F2">
        <w:rPr>
          <w:color w:val="000000" w:themeColor="text1"/>
          <w:sz w:val="24"/>
          <w:szCs w:val="24"/>
        </w:rPr>
        <w:t xml:space="preserve">Our shared ambition is to ensure that people living with mental health problems get the right support at the right time. Working together, we support people to live a full life, by enabling access to specialist mental health services, housing support, debt and employment advice, volunteering opportunities, community activities and physical exercise, to help support and improve </w:t>
      </w:r>
      <w:r>
        <w:rPr>
          <w:color w:val="000000" w:themeColor="text1"/>
          <w:sz w:val="24"/>
          <w:szCs w:val="24"/>
        </w:rPr>
        <w:t>people’s</w:t>
      </w:r>
      <w:r w:rsidRPr="005338F2">
        <w:rPr>
          <w:color w:val="000000" w:themeColor="text1"/>
          <w:sz w:val="24"/>
          <w:szCs w:val="24"/>
        </w:rPr>
        <w:t xml:space="preserve"> wellbeing and quality of life. </w:t>
      </w:r>
    </w:p>
    <w:p w14:paraId="099F591A" w14:textId="3A6C7698" w:rsidR="004C6D77" w:rsidRDefault="004C6D77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</w:p>
    <w:p w14:paraId="51980016" w14:textId="5CA13FDB" w:rsidR="00B50CF3" w:rsidRDefault="004C6D77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  <w:r w:rsidRPr="004C6D77">
        <w:rPr>
          <w:color w:val="000000" w:themeColor="text1"/>
          <w:sz w:val="24"/>
          <w:szCs w:val="24"/>
        </w:rPr>
        <w:t xml:space="preserve">The </w:t>
      </w:r>
      <w:r w:rsidR="007A1CAB">
        <w:rPr>
          <w:color w:val="000000" w:themeColor="text1"/>
          <w:sz w:val="24"/>
          <w:szCs w:val="24"/>
        </w:rPr>
        <w:t xml:space="preserve">Locality </w:t>
      </w:r>
      <w:r w:rsidR="00057C0C">
        <w:rPr>
          <w:color w:val="000000" w:themeColor="text1"/>
          <w:sz w:val="24"/>
          <w:szCs w:val="24"/>
        </w:rPr>
        <w:t xml:space="preserve">Co-ordinator </w:t>
      </w:r>
      <w:r w:rsidR="007C2E68">
        <w:rPr>
          <w:color w:val="000000" w:themeColor="text1"/>
          <w:sz w:val="24"/>
          <w:szCs w:val="24"/>
        </w:rPr>
        <w:t>has</w:t>
      </w:r>
      <w:r w:rsidR="00057C0C">
        <w:rPr>
          <w:color w:val="000000" w:themeColor="text1"/>
          <w:sz w:val="24"/>
          <w:szCs w:val="24"/>
        </w:rPr>
        <w:t xml:space="preserve"> a key role in </w:t>
      </w:r>
      <w:r w:rsidR="007C2E68">
        <w:rPr>
          <w:color w:val="000000" w:themeColor="text1"/>
          <w:sz w:val="24"/>
          <w:szCs w:val="24"/>
        </w:rPr>
        <w:t xml:space="preserve">implementing the effective delivery </w:t>
      </w:r>
      <w:r w:rsidR="00B50CF3">
        <w:rPr>
          <w:color w:val="000000" w:themeColor="text1"/>
          <w:sz w:val="24"/>
          <w:szCs w:val="24"/>
        </w:rPr>
        <w:t>of O</w:t>
      </w:r>
      <w:r w:rsidR="007C2E68">
        <w:rPr>
          <w:color w:val="000000" w:themeColor="text1"/>
          <w:sz w:val="24"/>
          <w:szCs w:val="24"/>
        </w:rPr>
        <w:t>pen</w:t>
      </w:r>
      <w:r w:rsidR="00B50CF3">
        <w:rPr>
          <w:color w:val="000000" w:themeColor="text1"/>
          <w:sz w:val="24"/>
          <w:szCs w:val="24"/>
        </w:rPr>
        <w:t xml:space="preserve"> Mental Health </w:t>
      </w:r>
      <w:r w:rsidR="00771261">
        <w:rPr>
          <w:color w:val="000000" w:themeColor="text1"/>
          <w:sz w:val="24"/>
          <w:szCs w:val="24"/>
        </w:rPr>
        <w:t xml:space="preserve">work </w:t>
      </w:r>
      <w:r w:rsidR="00B50CF3">
        <w:rPr>
          <w:color w:val="000000" w:themeColor="text1"/>
          <w:sz w:val="24"/>
          <w:szCs w:val="24"/>
        </w:rPr>
        <w:t>across South Somerset</w:t>
      </w:r>
      <w:r w:rsidR="006346F4">
        <w:rPr>
          <w:color w:val="000000" w:themeColor="text1"/>
          <w:sz w:val="24"/>
          <w:szCs w:val="24"/>
        </w:rPr>
        <w:t>.</w:t>
      </w:r>
      <w:r w:rsidR="00B50CF3">
        <w:rPr>
          <w:color w:val="000000" w:themeColor="text1"/>
          <w:sz w:val="24"/>
          <w:szCs w:val="24"/>
        </w:rPr>
        <w:t xml:space="preserve"> </w:t>
      </w:r>
    </w:p>
    <w:p w14:paraId="7F871005" w14:textId="7B7E8154" w:rsidR="00771261" w:rsidRDefault="00771261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</w:p>
    <w:p w14:paraId="3F347AE9" w14:textId="54720C56" w:rsidR="00771261" w:rsidRDefault="006346F4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Our</w:t>
      </w:r>
      <w:r w:rsidR="00771261">
        <w:rPr>
          <w:color w:val="000000" w:themeColor="text1"/>
          <w:sz w:val="24"/>
          <w:szCs w:val="24"/>
        </w:rPr>
        <w:t xml:space="preserve"> model makes use of social and therapeutic interventions that are not clinical in nature but are undertaken with </w:t>
      </w:r>
      <w:r w:rsidR="00FA4D04">
        <w:rPr>
          <w:color w:val="000000" w:themeColor="text1"/>
          <w:sz w:val="24"/>
          <w:szCs w:val="24"/>
        </w:rPr>
        <w:t>the benefit of</w:t>
      </w:r>
      <w:r>
        <w:rPr>
          <w:color w:val="000000" w:themeColor="text1"/>
          <w:sz w:val="24"/>
          <w:szCs w:val="24"/>
        </w:rPr>
        <w:t xml:space="preserve"> a</w:t>
      </w:r>
      <w:r w:rsidR="00FA4D04">
        <w:rPr>
          <w:color w:val="000000" w:themeColor="text1"/>
          <w:sz w:val="24"/>
          <w:szCs w:val="24"/>
        </w:rPr>
        <w:t xml:space="preserve"> </w:t>
      </w:r>
      <w:r w:rsidR="00771261">
        <w:rPr>
          <w:color w:val="000000" w:themeColor="text1"/>
          <w:sz w:val="24"/>
          <w:szCs w:val="24"/>
        </w:rPr>
        <w:t xml:space="preserve">clinical </w:t>
      </w:r>
      <w:r>
        <w:rPr>
          <w:color w:val="000000" w:themeColor="text1"/>
          <w:sz w:val="24"/>
          <w:szCs w:val="24"/>
        </w:rPr>
        <w:t>background</w:t>
      </w:r>
      <w:r w:rsidR="00FA4D04">
        <w:rPr>
          <w:color w:val="000000" w:themeColor="text1"/>
          <w:sz w:val="24"/>
          <w:szCs w:val="24"/>
        </w:rPr>
        <w:t xml:space="preserve">, </w:t>
      </w:r>
      <w:proofErr w:type="gramStart"/>
      <w:r w:rsidR="00FA4D04">
        <w:rPr>
          <w:color w:val="000000" w:themeColor="text1"/>
          <w:sz w:val="24"/>
          <w:szCs w:val="24"/>
        </w:rPr>
        <w:t>experience</w:t>
      </w:r>
      <w:proofErr w:type="gramEnd"/>
      <w:r w:rsidR="00FA4D04">
        <w:rPr>
          <w:color w:val="000000" w:themeColor="text1"/>
          <w:sz w:val="24"/>
          <w:szCs w:val="24"/>
        </w:rPr>
        <w:t xml:space="preserve"> and training. </w:t>
      </w:r>
      <w:r w:rsidR="00113C3F">
        <w:rPr>
          <w:color w:val="000000" w:themeColor="text1"/>
          <w:sz w:val="24"/>
          <w:szCs w:val="24"/>
        </w:rPr>
        <w:t xml:space="preserve">    </w:t>
      </w:r>
    </w:p>
    <w:p w14:paraId="28E83663" w14:textId="6F7B4602" w:rsidR="00FA4D04" w:rsidRDefault="00FA4D04" w:rsidP="00255D7D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</w:p>
    <w:p w14:paraId="4FE06DC9" w14:textId="7B1B9024" w:rsidR="00F21069" w:rsidRDefault="00FA4D04" w:rsidP="005F5AC3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</w:t>
      </w:r>
      <w:r w:rsidR="00304BB7">
        <w:rPr>
          <w:color w:val="000000" w:themeColor="text1"/>
          <w:sz w:val="24"/>
          <w:szCs w:val="24"/>
        </w:rPr>
        <w:t>e Locality Co-ordinator role provides</w:t>
      </w:r>
      <w:r>
        <w:rPr>
          <w:color w:val="000000" w:themeColor="text1"/>
          <w:sz w:val="24"/>
          <w:szCs w:val="24"/>
        </w:rPr>
        <w:t xml:space="preserve"> a fantastic opportunity to work in</w:t>
      </w:r>
      <w:r w:rsidR="00113C3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</w:t>
      </w:r>
      <w:r w:rsidR="005F5AC3">
        <w:rPr>
          <w:color w:val="000000" w:themeColor="text1"/>
          <w:sz w:val="24"/>
          <w:szCs w:val="24"/>
        </w:rPr>
        <w:t>pen</w:t>
      </w:r>
      <w:r>
        <w:rPr>
          <w:color w:val="000000" w:themeColor="text1"/>
          <w:sz w:val="24"/>
          <w:szCs w:val="24"/>
        </w:rPr>
        <w:t xml:space="preserve"> Mental Health</w:t>
      </w:r>
      <w:r w:rsidR="00113C3F">
        <w:rPr>
          <w:color w:val="000000" w:themeColor="text1"/>
          <w:sz w:val="24"/>
          <w:szCs w:val="24"/>
        </w:rPr>
        <w:t xml:space="preserve"> in Somerset and help create the new </w:t>
      </w:r>
      <w:r w:rsidR="009E63E0">
        <w:rPr>
          <w:color w:val="000000" w:themeColor="text1"/>
          <w:sz w:val="24"/>
          <w:szCs w:val="24"/>
        </w:rPr>
        <w:t xml:space="preserve">countywide </w:t>
      </w:r>
      <w:r w:rsidR="00113C3F">
        <w:rPr>
          <w:color w:val="000000" w:themeColor="text1"/>
          <w:sz w:val="24"/>
          <w:szCs w:val="24"/>
        </w:rPr>
        <w:t>model</w:t>
      </w:r>
      <w:r w:rsidR="006346F4">
        <w:rPr>
          <w:color w:val="000000" w:themeColor="text1"/>
          <w:sz w:val="24"/>
          <w:szCs w:val="24"/>
        </w:rPr>
        <w:t xml:space="preserve"> of Recovery and Wellbeing.</w:t>
      </w:r>
      <w:r w:rsidR="00113C3F">
        <w:rPr>
          <w:color w:val="000000" w:themeColor="text1"/>
          <w:sz w:val="24"/>
          <w:szCs w:val="24"/>
        </w:rPr>
        <w:t xml:space="preserve">  </w:t>
      </w:r>
    </w:p>
    <w:p w14:paraId="6B75A3F8" w14:textId="77777777" w:rsidR="00076406" w:rsidRPr="005B2A63" w:rsidRDefault="00076406" w:rsidP="005F5AC3">
      <w:pPr>
        <w:pStyle w:val="NormalWeb"/>
        <w:shd w:val="clear" w:color="auto" w:fill="FFFFFF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55D7D" w14:paraId="59AF8C2D" w14:textId="77777777" w:rsidTr="006B5B84">
        <w:tc>
          <w:tcPr>
            <w:tcW w:w="1555" w:type="dxa"/>
          </w:tcPr>
          <w:p w14:paraId="13D93E0D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Job Title:</w:t>
            </w:r>
          </w:p>
        </w:tc>
        <w:tc>
          <w:tcPr>
            <w:tcW w:w="7461" w:type="dxa"/>
          </w:tcPr>
          <w:p w14:paraId="102E423B" w14:textId="02015060" w:rsidR="00255D7D" w:rsidRPr="0035191B" w:rsidRDefault="00AE6F0C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Lead </w:t>
            </w:r>
            <w:r w:rsidR="00A21282">
              <w:rPr>
                <w:rFonts w:cstheme="minorHAnsi"/>
                <w:b/>
                <w:sz w:val="20"/>
                <w:szCs w:val="20"/>
              </w:rPr>
              <w:t xml:space="preserve">Locality Co-ordinator </w:t>
            </w:r>
            <w:r w:rsidR="00C15F08">
              <w:rPr>
                <w:rFonts w:cstheme="minorHAnsi"/>
                <w:b/>
                <w:sz w:val="20"/>
                <w:szCs w:val="20"/>
              </w:rPr>
              <w:t>– South Somerset</w:t>
            </w:r>
          </w:p>
        </w:tc>
      </w:tr>
      <w:tr w:rsidR="00255D7D" w14:paraId="6E663FD1" w14:textId="77777777" w:rsidTr="006B5B84">
        <w:tc>
          <w:tcPr>
            <w:tcW w:w="1555" w:type="dxa"/>
          </w:tcPr>
          <w:p w14:paraId="3EA183C6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Responsible to:</w:t>
            </w:r>
          </w:p>
        </w:tc>
        <w:tc>
          <w:tcPr>
            <w:tcW w:w="7461" w:type="dxa"/>
          </w:tcPr>
          <w:p w14:paraId="55490C35" w14:textId="68BF0DD0" w:rsidR="00255D7D" w:rsidRPr="0035191B" w:rsidRDefault="00F47A39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130D77">
              <w:rPr>
                <w:rFonts w:cstheme="minorHAnsi"/>
                <w:b/>
                <w:sz w:val="20"/>
                <w:szCs w:val="20"/>
              </w:rPr>
              <w:t>hief Executive Officer</w:t>
            </w:r>
            <w:r w:rsidR="009E63E0">
              <w:rPr>
                <w:rFonts w:cstheme="minorHAnsi"/>
                <w:b/>
                <w:sz w:val="20"/>
                <w:szCs w:val="20"/>
              </w:rPr>
              <w:t xml:space="preserve"> of the Balsam Centre</w:t>
            </w:r>
          </w:p>
        </w:tc>
      </w:tr>
      <w:tr w:rsidR="00255D7D" w14:paraId="65DE21FB" w14:textId="77777777" w:rsidTr="006B5B84">
        <w:tc>
          <w:tcPr>
            <w:tcW w:w="1555" w:type="dxa"/>
          </w:tcPr>
          <w:p w14:paraId="63AB2AB6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Base:</w:t>
            </w:r>
          </w:p>
        </w:tc>
        <w:tc>
          <w:tcPr>
            <w:tcW w:w="7461" w:type="dxa"/>
          </w:tcPr>
          <w:p w14:paraId="389276A3" w14:textId="6DDA4F23" w:rsidR="00255D7D" w:rsidRPr="0035191B" w:rsidRDefault="00FA4697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Location in South Somerset</w:t>
            </w:r>
          </w:p>
        </w:tc>
      </w:tr>
      <w:tr w:rsidR="00255D7D" w14:paraId="4E934048" w14:textId="77777777" w:rsidTr="006B5B84">
        <w:tc>
          <w:tcPr>
            <w:tcW w:w="1555" w:type="dxa"/>
          </w:tcPr>
          <w:p w14:paraId="1496B300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7461" w:type="dxa"/>
          </w:tcPr>
          <w:p w14:paraId="745DD3CC" w14:textId="5F223D2E" w:rsidR="00255D7D" w:rsidRPr="0035191B" w:rsidRDefault="003B4003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Fixed term contract to end of </w:t>
            </w:r>
            <w:r w:rsidR="007C2E68">
              <w:rPr>
                <w:rFonts w:cstheme="minorHAnsi"/>
                <w:b/>
                <w:sz w:val="20"/>
                <w:szCs w:val="20"/>
              </w:rPr>
              <w:t>March 2024</w:t>
            </w:r>
          </w:p>
        </w:tc>
      </w:tr>
      <w:tr w:rsidR="00255D7D" w14:paraId="137CFD06" w14:textId="77777777" w:rsidTr="006B5B84">
        <w:tc>
          <w:tcPr>
            <w:tcW w:w="1555" w:type="dxa"/>
          </w:tcPr>
          <w:p w14:paraId="0215D7B6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Working Hours:</w:t>
            </w:r>
          </w:p>
        </w:tc>
        <w:tc>
          <w:tcPr>
            <w:tcW w:w="7461" w:type="dxa"/>
          </w:tcPr>
          <w:p w14:paraId="1B011485" w14:textId="4E99B735" w:rsidR="00255D7D" w:rsidRPr="0035191B" w:rsidRDefault="00A4560D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710C8C">
              <w:rPr>
                <w:rFonts w:cstheme="minorHAnsi"/>
                <w:b/>
                <w:sz w:val="20"/>
                <w:szCs w:val="20"/>
              </w:rPr>
              <w:t xml:space="preserve"> hrs a week</w:t>
            </w:r>
          </w:p>
        </w:tc>
      </w:tr>
      <w:tr w:rsidR="006E219A" w14:paraId="6458A7CC" w14:textId="77777777" w:rsidTr="006B5B84">
        <w:tc>
          <w:tcPr>
            <w:tcW w:w="1555" w:type="dxa"/>
          </w:tcPr>
          <w:p w14:paraId="07AB6F77" w14:textId="301F6D82" w:rsidR="006E219A" w:rsidRPr="0035191B" w:rsidRDefault="006E219A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Salary</w:t>
            </w:r>
          </w:p>
        </w:tc>
        <w:tc>
          <w:tcPr>
            <w:tcW w:w="7461" w:type="dxa"/>
          </w:tcPr>
          <w:p w14:paraId="56DFD76F" w14:textId="2CB9EE81" w:rsidR="006E219A" w:rsidRDefault="006E219A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Up to £27,000 pro rata dependent on experience</w:t>
            </w:r>
          </w:p>
        </w:tc>
      </w:tr>
      <w:tr w:rsidR="00255D7D" w14:paraId="724F6BDA" w14:textId="77777777" w:rsidTr="006B5B84">
        <w:tc>
          <w:tcPr>
            <w:tcW w:w="1555" w:type="dxa"/>
          </w:tcPr>
          <w:p w14:paraId="3D039D55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Annual Leave:</w:t>
            </w:r>
          </w:p>
        </w:tc>
        <w:tc>
          <w:tcPr>
            <w:tcW w:w="7461" w:type="dxa"/>
          </w:tcPr>
          <w:p w14:paraId="4EB78AAA" w14:textId="29273927" w:rsidR="00255D7D" w:rsidRPr="0035191B" w:rsidRDefault="00710C8C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28 days </w:t>
            </w:r>
            <w:r w:rsidR="00A4560D">
              <w:rPr>
                <w:rFonts w:cstheme="minorHAnsi"/>
                <w:b/>
                <w:sz w:val="20"/>
                <w:szCs w:val="20"/>
              </w:rPr>
              <w:t>pro rata</w:t>
            </w:r>
          </w:p>
        </w:tc>
      </w:tr>
      <w:tr w:rsidR="00255D7D" w14:paraId="11F4554F" w14:textId="77777777" w:rsidTr="006B5B84">
        <w:tc>
          <w:tcPr>
            <w:tcW w:w="1555" w:type="dxa"/>
          </w:tcPr>
          <w:p w14:paraId="6BE99110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lastRenderedPageBreak/>
              <w:t>Probationary Period:</w:t>
            </w:r>
          </w:p>
        </w:tc>
        <w:tc>
          <w:tcPr>
            <w:tcW w:w="7461" w:type="dxa"/>
          </w:tcPr>
          <w:p w14:paraId="7A6F1137" w14:textId="76347F8A" w:rsidR="00255D7D" w:rsidRPr="0035191B" w:rsidRDefault="00D51D28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months</w:t>
            </w:r>
          </w:p>
        </w:tc>
      </w:tr>
      <w:tr w:rsidR="00255D7D" w14:paraId="5AA7FA33" w14:textId="77777777" w:rsidTr="006B5B84">
        <w:tc>
          <w:tcPr>
            <w:tcW w:w="1555" w:type="dxa"/>
          </w:tcPr>
          <w:p w14:paraId="65796195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Notice:</w:t>
            </w:r>
          </w:p>
        </w:tc>
        <w:tc>
          <w:tcPr>
            <w:tcW w:w="7461" w:type="dxa"/>
          </w:tcPr>
          <w:p w14:paraId="7CA17F92" w14:textId="3EF913C7" w:rsidR="00255D7D" w:rsidRPr="0035191B" w:rsidRDefault="002B7DBA" w:rsidP="006D70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months</w:t>
            </w:r>
          </w:p>
        </w:tc>
      </w:tr>
      <w:tr w:rsidR="00255D7D" w14:paraId="7A342F87" w14:textId="77777777" w:rsidTr="006B5B84">
        <w:tc>
          <w:tcPr>
            <w:tcW w:w="1555" w:type="dxa"/>
          </w:tcPr>
          <w:p w14:paraId="79366199" w14:textId="77777777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Expenses:</w:t>
            </w:r>
          </w:p>
        </w:tc>
        <w:tc>
          <w:tcPr>
            <w:tcW w:w="7461" w:type="dxa"/>
          </w:tcPr>
          <w:p w14:paraId="364B1A14" w14:textId="08ACB8DD" w:rsidR="00255D7D" w:rsidRPr="0035191B" w:rsidRDefault="00255D7D" w:rsidP="006D709E">
            <w:pPr>
              <w:rPr>
                <w:rFonts w:cstheme="minorHAnsi"/>
                <w:b/>
                <w:sz w:val="20"/>
                <w:szCs w:val="20"/>
              </w:rPr>
            </w:pPr>
            <w:r w:rsidRPr="0035191B">
              <w:rPr>
                <w:rFonts w:cstheme="minorHAnsi"/>
                <w:b/>
                <w:sz w:val="20"/>
                <w:szCs w:val="20"/>
              </w:rPr>
              <w:t>Mileage allowance</w:t>
            </w:r>
            <w:r w:rsidR="00BD2F4F" w:rsidRPr="003519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DD5">
              <w:rPr>
                <w:rFonts w:cstheme="minorHAnsi"/>
                <w:b/>
                <w:sz w:val="20"/>
                <w:szCs w:val="20"/>
              </w:rPr>
              <w:t>for occasional car use</w:t>
            </w:r>
          </w:p>
        </w:tc>
      </w:tr>
      <w:tr w:rsidR="007D1C20" w14:paraId="1CF5A307" w14:textId="77777777" w:rsidTr="007D1C20">
        <w:trPr>
          <w:trHeight w:val="794"/>
        </w:trPr>
        <w:tc>
          <w:tcPr>
            <w:tcW w:w="9016" w:type="dxa"/>
            <w:gridSpan w:val="2"/>
          </w:tcPr>
          <w:p w14:paraId="41E58394" w14:textId="7016F71F" w:rsidR="007D1C20" w:rsidRDefault="007D1C20" w:rsidP="006D709E">
            <w:pPr>
              <w:rPr>
                <w:rFonts w:cstheme="minorHAnsi"/>
                <w:sz w:val="24"/>
                <w:szCs w:val="24"/>
              </w:rPr>
            </w:pPr>
            <w:r w:rsidRPr="001B0E3F">
              <w:rPr>
                <w:rFonts w:cstheme="minorHAnsi"/>
                <w:b/>
                <w:sz w:val="24"/>
                <w:szCs w:val="24"/>
              </w:rPr>
              <w:t>JOB PURPOSE:</w:t>
            </w:r>
          </w:p>
        </w:tc>
      </w:tr>
      <w:tr w:rsidR="008A257F" w14:paraId="4EE97CAC" w14:textId="77777777" w:rsidTr="007D1C20">
        <w:trPr>
          <w:trHeight w:val="794"/>
        </w:trPr>
        <w:tc>
          <w:tcPr>
            <w:tcW w:w="9016" w:type="dxa"/>
            <w:gridSpan w:val="2"/>
          </w:tcPr>
          <w:p w14:paraId="5E008704" w14:textId="51AD07E6" w:rsidR="009D6237" w:rsidRDefault="00A02F82" w:rsidP="006D709E">
            <w:pPr>
              <w:rPr>
                <w:rFonts w:cstheme="minorHAnsi"/>
                <w:bCs/>
                <w:sz w:val="24"/>
                <w:szCs w:val="24"/>
              </w:rPr>
            </w:pPr>
            <w:r w:rsidRPr="001C0DF5">
              <w:rPr>
                <w:rFonts w:cstheme="minorHAnsi"/>
                <w:bCs/>
                <w:sz w:val="24"/>
                <w:szCs w:val="24"/>
              </w:rPr>
              <w:t xml:space="preserve">The purpose of the </w:t>
            </w:r>
            <w:r w:rsidR="001C0DF5" w:rsidRPr="001C0DF5">
              <w:rPr>
                <w:rFonts w:cstheme="minorHAnsi"/>
                <w:bCs/>
                <w:sz w:val="24"/>
                <w:szCs w:val="24"/>
              </w:rPr>
              <w:t>job</w:t>
            </w:r>
            <w:r w:rsidR="001C0DF5">
              <w:rPr>
                <w:rFonts w:cstheme="minorHAnsi"/>
                <w:bCs/>
                <w:sz w:val="24"/>
                <w:szCs w:val="24"/>
              </w:rPr>
              <w:t xml:space="preserve"> is to </w:t>
            </w:r>
            <w:r w:rsidR="00E85B2D">
              <w:rPr>
                <w:rFonts w:cstheme="minorHAnsi"/>
                <w:bCs/>
                <w:sz w:val="24"/>
                <w:szCs w:val="24"/>
              </w:rPr>
              <w:t xml:space="preserve">provide high level administrative support to </w:t>
            </w:r>
            <w:r w:rsidR="00A4560D">
              <w:rPr>
                <w:rFonts w:cstheme="minorHAnsi"/>
                <w:bCs/>
                <w:sz w:val="24"/>
                <w:szCs w:val="24"/>
              </w:rPr>
              <w:t xml:space="preserve">assist </w:t>
            </w:r>
            <w:r w:rsidR="00E02642">
              <w:rPr>
                <w:rFonts w:cstheme="minorHAnsi"/>
                <w:bCs/>
                <w:sz w:val="24"/>
                <w:szCs w:val="24"/>
              </w:rPr>
              <w:t>the Locality</w:t>
            </w:r>
            <w:r w:rsidR="00824D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4560D">
              <w:rPr>
                <w:rFonts w:cstheme="minorHAnsi"/>
                <w:bCs/>
                <w:sz w:val="24"/>
                <w:szCs w:val="24"/>
              </w:rPr>
              <w:t xml:space="preserve">Operations Manager and the Recovery and Wellbeing Worker team </w:t>
            </w:r>
            <w:r w:rsidR="00414378">
              <w:rPr>
                <w:rFonts w:cstheme="minorHAnsi"/>
                <w:bCs/>
                <w:sz w:val="24"/>
                <w:szCs w:val="24"/>
              </w:rPr>
              <w:t xml:space="preserve">in the </w:t>
            </w:r>
            <w:r w:rsidR="004142EB">
              <w:rPr>
                <w:rFonts w:cstheme="minorHAnsi"/>
                <w:bCs/>
                <w:sz w:val="24"/>
                <w:szCs w:val="24"/>
              </w:rPr>
              <w:t xml:space="preserve">effective delivery of a range of </w:t>
            </w:r>
            <w:r w:rsidR="00D17828">
              <w:rPr>
                <w:rFonts w:cstheme="minorHAnsi"/>
                <w:bCs/>
                <w:sz w:val="24"/>
                <w:szCs w:val="24"/>
              </w:rPr>
              <w:t xml:space="preserve">VCSE </w:t>
            </w:r>
            <w:r w:rsidR="004142EB">
              <w:rPr>
                <w:rFonts w:cstheme="minorHAnsi"/>
                <w:bCs/>
                <w:sz w:val="24"/>
                <w:szCs w:val="24"/>
              </w:rPr>
              <w:t xml:space="preserve">services and activities </w:t>
            </w:r>
            <w:r w:rsidR="00DE23E3">
              <w:rPr>
                <w:rFonts w:cstheme="minorHAnsi"/>
                <w:bCs/>
                <w:sz w:val="24"/>
                <w:szCs w:val="24"/>
              </w:rPr>
              <w:t xml:space="preserve">that support people’s mental health </w:t>
            </w:r>
            <w:r w:rsidR="004142EB">
              <w:rPr>
                <w:rFonts w:cstheme="minorHAnsi"/>
                <w:bCs/>
                <w:sz w:val="24"/>
                <w:szCs w:val="24"/>
              </w:rPr>
              <w:t>across South Somerset</w:t>
            </w:r>
            <w:r w:rsidR="00357073">
              <w:rPr>
                <w:rFonts w:cstheme="minorHAnsi"/>
                <w:bCs/>
                <w:sz w:val="24"/>
                <w:szCs w:val="24"/>
              </w:rPr>
              <w:t>,</w:t>
            </w:r>
            <w:r w:rsidR="00D5429A">
              <w:rPr>
                <w:rFonts w:cstheme="minorHAnsi"/>
                <w:bCs/>
                <w:sz w:val="24"/>
                <w:szCs w:val="24"/>
              </w:rPr>
              <w:t xml:space="preserve"> in partnership with </w:t>
            </w:r>
            <w:r w:rsidR="00AB3CD5">
              <w:rPr>
                <w:rFonts w:cstheme="minorHAnsi"/>
                <w:bCs/>
                <w:sz w:val="24"/>
                <w:szCs w:val="24"/>
              </w:rPr>
              <w:t xml:space="preserve">Somerset </w:t>
            </w:r>
            <w:r w:rsidR="00FD109C">
              <w:rPr>
                <w:rFonts w:cstheme="minorHAnsi"/>
                <w:bCs/>
                <w:sz w:val="24"/>
                <w:szCs w:val="24"/>
              </w:rPr>
              <w:t xml:space="preserve">NHS </w:t>
            </w:r>
            <w:r w:rsidR="00AB3CD5">
              <w:rPr>
                <w:rFonts w:cstheme="minorHAnsi"/>
                <w:bCs/>
                <w:sz w:val="24"/>
                <w:szCs w:val="24"/>
              </w:rPr>
              <w:t>Foundation Trust</w:t>
            </w:r>
            <w:r w:rsidR="00FD109C">
              <w:rPr>
                <w:rFonts w:cstheme="minorHAnsi"/>
                <w:bCs/>
                <w:sz w:val="24"/>
                <w:szCs w:val="24"/>
              </w:rPr>
              <w:t xml:space="preserve">.  </w:t>
            </w:r>
            <w:r w:rsidR="00E40A8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C4DF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9BBA65A" w14:textId="560501EE" w:rsidR="00D21DE5" w:rsidRPr="001C0DF5" w:rsidRDefault="008C4DF2" w:rsidP="006D709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It </w:t>
            </w:r>
            <w:r w:rsidR="00E81FE5">
              <w:rPr>
                <w:rFonts w:cstheme="minorHAnsi"/>
                <w:bCs/>
                <w:sz w:val="24"/>
                <w:szCs w:val="24"/>
              </w:rPr>
              <w:t>require</w:t>
            </w:r>
            <w:r w:rsidR="00076406">
              <w:rPr>
                <w:rFonts w:cstheme="minorHAnsi"/>
                <w:bCs/>
                <w:sz w:val="24"/>
                <w:szCs w:val="24"/>
              </w:rPr>
              <w:t>s</w:t>
            </w:r>
            <w:r w:rsidR="00E81FE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14A5C">
              <w:rPr>
                <w:rFonts w:cstheme="minorHAnsi"/>
                <w:bCs/>
                <w:sz w:val="24"/>
                <w:szCs w:val="24"/>
              </w:rPr>
              <w:t xml:space="preserve">the establishment of </w:t>
            </w:r>
            <w:r w:rsidR="004E4E9C">
              <w:rPr>
                <w:rFonts w:cstheme="minorHAnsi"/>
                <w:bCs/>
                <w:sz w:val="24"/>
                <w:szCs w:val="24"/>
              </w:rPr>
              <w:t>strong</w:t>
            </w:r>
            <w:r w:rsidR="00457857">
              <w:rPr>
                <w:rFonts w:cstheme="minorHAnsi"/>
                <w:bCs/>
                <w:sz w:val="24"/>
                <w:szCs w:val="24"/>
              </w:rPr>
              <w:t xml:space="preserve"> working relationships with the </w:t>
            </w:r>
            <w:r w:rsidR="00514A5C">
              <w:rPr>
                <w:rFonts w:cstheme="minorHAnsi"/>
                <w:bCs/>
                <w:sz w:val="24"/>
                <w:szCs w:val="24"/>
              </w:rPr>
              <w:t xml:space="preserve">wider ‘eco-system’ of </w:t>
            </w:r>
            <w:r w:rsidR="00C258D3">
              <w:rPr>
                <w:rFonts w:cstheme="minorHAnsi"/>
                <w:bCs/>
                <w:sz w:val="24"/>
                <w:szCs w:val="24"/>
              </w:rPr>
              <w:t xml:space="preserve">community and Voluntary Sector support </w:t>
            </w:r>
            <w:r w:rsidR="0068370C">
              <w:rPr>
                <w:rFonts w:cstheme="minorHAnsi"/>
                <w:bCs/>
                <w:sz w:val="24"/>
                <w:szCs w:val="24"/>
              </w:rPr>
              <w:t xml:space="preserve">in the </w:t>
            </w:r>
            <w:proofErr w:type="gramStart"/>
            <w:r w:rsidR="00F21069">
              <w:rPr>
                <w:rFonts w:cstheme="minorHAnsi"/>
                <w:bCs/>
                <w:sz w:val="24"/>
                <w:szCs w:val="24"/>
              </w:rPr>
              <w:t>D</w:t>
            </w:r>
            <w:r w:rsidR="0068370C">
              <w:rPr>
                <w:rFonts w:cstheme="minorHAnsi"/>
                <w:bCs/>
                <w:sz w:val="24"/>
                <w:szCs w:val="24"/>
              </w:rPr>
              <w:t>istrict</w:t>
            </w:r>
            <w:proofErr w:type="gramEnd"/>
            <w:r w:rsidR="0068370C">
              <w:rPr>
                <w:rFonts w:cstheme="minorHAnsi"/>
                <w:bCs/>
                <w:sz w:val="24"/>
                <w:szCs w:val="24"/>
              </w:rPr>
              <w:t>.</w:t>
            </w:r>
            <w:r w:rsidR="0066387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40A8F">
              <w:rPr>
                <w:rFonts w:cstheme="minorHAnsi"/>
                <w:bCs/>
                <w:sz w:val="24"/>
                <w:szCs w:val="24"/>
              </w:rPr>
              <w:t xml:space="preserve"> The post holder </w:t>
            </w:r>
            <w:r w:rsidR="00B02D2C">
              <w:rPr>
                <w:rFonts w:cstheme="minorHAnsi"/>
                <w:bCs/>
                <w:sz w:val="24"/>
                <w:szCs w:val="24"/>
              </w:rPr>
              <w:t xml:space="preserve">should have a </w:t>
            </w:r>
            <w:r w:rsidR="007F7168">
              <w:rPr>
                <w:rFonts w:cstheme="minorHAnsi"/>
                <w:bCs/>
                <w:sz w:val="24"/>
                <w:szCs w:val="24"/>
              </w:rPr>
              <w:t>good understanding of</w:t>
            </w:r>
            <w:r w:rsidR="00D94F2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24D2C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="00BD11D1">
              <w:rPr>
                <w:rFonts w:cstheme="minorHAnsi"/>
                <w:bCs/>
                <w:sz w:val="24"/>
                <w:szCs w:val="24"/>
              </w:rPr>
              <w:t>determinants of mental health</w:t>
            </w:r>
            <w:r w:rsidR="00B468E3">
              <w:rPr>
                <w:rFonts w:cstheme="minorHAnsi"/>
                <w:bCs/>
                <w:sz w:val="24"/>
                <w:szCs w:val="24"/>
              </w:rPr>
              <w:t xml:space="preserve">, together with </w:t>
            </w:r>
            <w:r w:rsidR="00C708C7">
              <w:rPr>
                <w:rFonts w:cstheme="minorHAnsi"/>
                <w:bCs/>
                <w:sz w:val="24"/>
                <w:szCs w:val="24"/>
              </w:rPr>
              <w:t xml:space="preserve">a knowledge of </w:t>
            </w:r>
            <w:r w:rsidR="00D04E7D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="00D94F23">
              <w:rPr>
                <w:rFonts w:cstheme="minorHAnsi"/>
                <w:bCs/>
                <w:sz w:val="24"/>
                <w:szCs w:val="24"/>
              </w:rPr>
              <w:t xml:space="preserve">geography/demography </w:t>
            </w:r>
            <w:r w:rsidR="00D04E7D">
              <w:rPr>
                <w:rFonts w:cstheme="minorHAnsi"/>
                <w:bCs/>
                <w:sz w:val="24"/>
                <w:szCs w:val="24"/>
              </w:rPr>
              <w:t xml:space="preserve">and health and social infrastructure </w:t>
            </w:r>
            <w:r w:rsidR="00D94F23">
              <w:rPr>
                <w:rFonts w:cstheme="minorHAnsi"/>
                <w:bCs/>
                <w:sz w:val="24"/>
                <w:szCs w:val="24"/>
              </w:rPr>
              <w:t xml:space="preserve">of </w:t>
            </w:r>
            <w:r w:rsidR="00824D2C">
              <w:rPr>
                <w:rFonts w:cstheme="minorHAnsi"/>
                <w:bCs/>
                <w:sz w:val="24"/>
                <w:szCs w:val="24"/>
              </w:rPr>
              <w:t>South Somerset</w:t>
            </w:r>
            <w:r w:rsidR="00D04E7D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="00D04E7D">
              <w:rPr>
                <w:rFonts w:cstheme="minorHAnsi"/>
                <w:bCs/>
                <w:sz w:val="24"/>
                <w:szCs w:val="24"/>
              </w:rPr>
              <w:t>in order to</w:t>
            </w:r>
            <w:proofErr w:type="gramEnd"/>
            <w:r w:rsidR="00D04E7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D7AE4">
              <w:rPr>
                <w:rFonts w:cstheme="minorHAnsi"/>
                <w:bCs/>
                <w:sz w:val="24"/>
                <w:szCs w:val="24"/>
              </w:rPr>
              <w:t xml:space="preserve">assist in the </w:t>
            </w:r>
            <w:r w:rsidR="00806364">
              <w:rPr>
                <w:rFonts w:cstheme="minorHAnsi"/>
                <w:bCs/>
                <w:sz w:val="24"/>
                <w:szCs w:val="24"/>
              </w:rPr>
              <w:t>development</w:t>
            </w:r>
            <w:r w:rsidR="00B468E3">
              <w:rPr>
                <w:rFonts w:cstheme="minorHAnsi"/>
                <w:bCs/>
                <w:sz w:val="24"/>
                <w:szCs w:val="24"/>
              </w:rPr>
              <w:t xml:space="preserve"> of </w:t>
            </w:r>
            <w:r w:rsidR="00FD7AE4">
              <w:rPr>
                <w:rFonts w:cstheme="minorHAnsi"/>
                <w:bCs/>
                <w:sz w:val="24"/>
                <w:szCs w:val="24"/>
              </w:rPr>
              <w:t>activities and se</w:t>
            </w:r>
            <w:r w:rsidR="00B468E3">
              <w:rPr>
                <w:rFonts w:cstheme="minorHAnsi"/>
                <w:bCs/>
                <w:sz w:val="24"/>
                <w:szCs w:val="24"/>
              </w:rPr>
              <w:t>r</w:t>
            </w:r>
            <w:r w:rsidR="00FD7AE4">
              <w:rPr>
                <w:rFonts w:cstheme="minorHAnsi"/>
                <w:bCs/>
                <w:sz w:val="24"/>
                <w:szCs w:val="24"/>
              </w:rPr>
              <w:t>vices</w:t>
            </w:r>
            <w:r w:rsidR="00F2578D">
              <w:rPr>
                <w:rFonts w:cstheme="minorHAnsi"/>
                <w:bCs/>
                <w:sz w:val="24"/>
                <w:szCs w:val="24"/>
              </w:rPr>
              <w:t xml:space="preserve"> for OMH.</w:t>
            </w:r>
          </w:p>
        </w:tc>
      </w:tr>
      <w:tr w:rsidR="00255D7D" w14:paraId="33C9EE8F" w14:textId="77777777" w:rsidTr="0035191B">
        <w:tc>
          <w:tcPr>
            <w:tcW w:w="9016" w:type="dxa"/>
            <w:gridSpan w:val="2"/>
          </w:tcPr>
          <w:p w14:paraId="68A241F9" w14:textId="77777777" w:rsidR="00255D7D" w:rsidRPr="00FF4C86" w:rsidRDefault="00255D7D" w:rsidP="006D70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FF4C86">
              <w:rPr>
                <w:rFonts w:cstheme="minorHAnsi"/>
                <w:b/>
                <w:sz w:val="24"/>
                <w:szCs w:val="24"/>
              </w:rPr>
              <w:t>Main Responsibilities</w:t>
            </w:r>
            <w:r>
              <w:rPr>
                <w:rFonts w:cstheme="minorHAnsi"/>
                <w:b/>
                <w:sz w:val="24"/>
                <w:szCs w:val="24"/>
              </w:rPr>
              <w:t xml:space="preserve"> of the Post Holder are to:</w:t>
            </w:r>
          </w:p>
        </w:tc>
      </w:tr>
      <w:tr w:rsidR="00255D7D" w14:paraId="5D39E240" w14:textId="77777777" w:rsidTr="0035191B">
        <w:tc>
          <w:tcPr>
            <w:tcW w:w="9016" w:type="dxa"/>
            <w:gridSpan w:val="2"/>
          </w:tcPr>
          <w:p w14:paraId="64D1BC83" w14:textId="5890228B" w:rsidR="00255D7D" w:rsidRPr="00D7553B" w:rsidRDefault="001F3FCE" w:rsidP="00255D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Provide </w:t>
            </w:r>
            <w:r w:rsidR="00147C8C">
              <w:rPr>
                <w:rFonts w:cstheme="minorHAnsi"/>
                <w:bCs/>
                <w:sz w:val="24"/>
                <w:szCs w:val="24"/>
              </w:rPr>
              <w:t xml:space="preserve">specialist </w:t>
            </w:r>
            <w:r w:rsidR="00602246">
              <w:rPr>
                <w:rFonts w:cstheme="minorHAnsi"/>
                <w:bCs/>
                <w:sz w:val="24"/>
                <w:szCs w:val="24"/>
              </w:rPr>
              <w:t>a</w:t>
            </w:r>
            <w:r w:rsidR="00CE6CDF">
              <w:rPr>
                <w:rFonts w:cstheme="minorHAnsi"/>
                <w:bCs/>
                <w:sz w:val="24"/>
                <w:szCs w:val="24"/>
              </w:rPr>
              <w:t xml:space="preserve">dministrative </w:t>
            </w:r>
            <w:r w:rsidR="00E93996">
              <w:rPr>
                <w:rFonts w:cstheme="minorHAnsi"/>
                <w:bCs/>
                <w:sz w:val="24"/>
                <w:szCs w:val="24"/>
              </w:rPr>
              <w:t xml:space="preserve">support </w:t>
            </w:r>
            <w:r w:rsidR="00602246">
              <w:rPr>
                <w:rFonts w:cstheme="minorHAnsi"/>
                <w:bCs/>
                <w:sz w:val="24"/>
                <w:szCs w:val="24"/>
              </w:rPr>
              <w:t xml:space="preserve">to </w:t>
            </w:r>
            <w:r w:rsidR="00E93996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="00637616">
              <w:rPr>
                <w:rFonts w:cstheme="minorHAnsi"/>
                <w:bCs/>
                <w:sz w:val="24"/>
                <w:szCs w:val="24"/>
              </w:rPr>
              <w:t xml:space="preserve">Balsam Centre’s </w:t>
            </w:r>
            <w:r w:rsidR="00E93996">
              <w:rPr>
                <w:rFonts w:cstheme="minorHAnsi"/>
                <w:bCs/>
                <w:sz w:val="24"/>
                <w:szCs w:val="24"/>
              </w:rPr>
              <w:t>OPEN</w:t>
            </w:r>
            <w:r w:rsidR="00637616">
              <w:rPr>
                <w:rFonts w:cstheme="minorHAnsi"/>
                <w:bCs/>
                <w:sz w:val="24"/>
                <w:szCs w:val="24"/>
              </w:rPr>
              <w:t xml:space="preserve"> Mental </w:t>
            </w:r>
            <w:r w:rsidR="00724E28">
              <w:rPr>
                <w:rFonts w:cstheme="minorHAnsi"/>
                <w:bCs/>
                <w:sz w:val="24"/>
                <w:szCs w:val="24"/>
              </w:rPr>
              <w:t xml:space="preserve">Health </w:t>
            </w:r>
            <w:r w:rsidR="00637616">
              <w:rPr>
                <w:rFonts w:cstheme="minorHAnsi"/>
                <w:bCs/>
                <w:sz w:val="24"/>
                <w:szCs w:val="24"/>
              </w:rPr>
              <w:t>Team for South Somerset</w:t>
            </w:r>
            <w:r w:rsidR="00602246">
              <w:rPr>
                <w:rFonts w:cstheme="minorHAnsi"/>
                <w:bCs/>
                <w:sz w:val="24"/>
                <w:szCs w:val="24"/>
              </w:rPr>
              <w:t>.</w:t>
            </w:r>
            <w:r w:rsidR="00E9399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0C028E" w14:paraId="33EEC2A4" w14:textId="77777777" w:rsidTr="0035191B">
        <w:tc>
          <w:tcPr>
            <w:tcW w:w="9016" w:type="dxa"/>
            <w:gridSpan w:val="2"/>
          </w:tcPr>
          <w:p w14:paraId="6F0BD4C7" w14:textId="0276E0D7" w:rsidR="000C028E" w:rsidRDefault="00537615" w:rsidP="00255D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ownership of the South Somerset locality inbox, recording, collating and actioning messages</w:t>
            </w:r>
          </w:p>
        </w:tc>
      </w:tr>
      <w:tr w:rsidR="00992AAE" w14:paraId="198B3F61" w14:textId="77777777" w:rsidTr="0035191B">
        <w:tc>
          <w:tcPr>
            <w:tcW w:w="9016" w:type="dxa"/>
            <w:gridSpan w:val="2"/>
          </w:tcPr>
          <w:p w14:paraId="712452D9" w14:textId="60FF02FE" w:rsidR="00992AAE" w:rsidRDefault="00992AAE" w:rsidP="00255D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Record</w:t>
            </w:r>
            <w:r w:rsidR="004E4E9C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collate </w:t>
            </w:r>
            <w:r w:rsidR="004E4E9C">
              <w:rPr>
                <w:rFonts w:cstheme="minorHAnsi"/>
                <w:sz w:val="24"/>
                <w:szCs w:val="24"/>
              </w:rPr>
              <w:t xml:space="preserve">and action </w:t>
            </w:r>
            <w:r>
              <w:rPr>
                <w:rFonts w:cstheme="minorHAnsi"/>
                <w:sz w:val="24"/>
                <w:szCs w:val="24"/>
              </w:rPr>
              <w:t>information received through dedicated OMH inbox/es</w:t>
            </w:r>
          </w:p>
        </w:tc>
      </w:tr>
      <w:tr w:rsidR="00702AAD" w14:paraId="77013B4E" w14:textId="77777777" w:rsidTr="0035191B">
        <w:tc>
          <w:tcPr>
            <w:tcW w:w="9016" w:type="dxa"/>
            <w:gridSpan w:val="2"/>
          </w:tcPr>
          <w:p w14:paraId="13E5EEA7" w14:textId="0C3413DB" w:rsidR="00702AAD" w:rsidRDefault="005D5B72" w:rsidP="00255D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 responsible for following up, </w:t>
            </w:r>
            <w:proofErr w:type="gramStart"/>
            <w:r>
              <w:rPr>
                <w:rFonts w:cstheme="minorHAnsi"/>
                <w:sz w:val="24"/>
                <w:szCs w:val="24"/>
              </w:rPr>
              <w:t>actioning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completing introductions between </w:t>
            </w:r>
            <w:r w:rsidR="000C028E">
              <w:rPr>
                <w:rFonts w:cstheme="minorHAnsi"/>
                <w:sz w:val="24"/>
                <w:szCs w:val="24"/>
              </w:rPr>
              <w:t>beneficiaries and OMH partners</w:t>
            </w:r>
          </w:p>
        </w:tc>
      </w:tr>
      <w:tr w:rsidR="003110FE" w14:paraId="665F7FB0" w14:textId="77777777" w:rsidTr="0035191B">
        <w:tc>
          <w:tcPr>
            <w:tcW w:w="9016" w:type="dxa"/>
            <w:gridSpan w:val="2"/>
          </w:tcPr>
          <w:p w14:paraId="108556CC" w14:textId="198154B0" w:rsidR="003110FE" w:rsidRPr="00D7553B" w:rsidRDefault="00992AAE" w:rsidP="00255D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Attend </w:t>
            </w:r>
            <w:r w:rsidRPr="00852FE5">
              <w:rPr>
                <w:rFonts w:cstheme="minorHAnsi"/>
                <w:sz w:val="24"/>
                <w:szCs w:val="24"/>
              </w:rPr>
              <w:t>MDT Interface meetings and present a beneficiar</w:t>
            </w:r>
            <w:r>
              <w:rPr>
                <w:rFonts w:cstheme="minorHAnsi"/>
                <w:sz w:val="24"/>
                <w:szCs w:val="24"/>
              </w:rPr>
              <w:t>y list</w:t>
            </w:r>
            <w:r w:rsidRPr="00852FE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for discussion</w:t>
            </w:r>
          </w:p>
        </w:tc>
      </w:tr>
      <w:tr w:rsidR="00992AAE" w14:paraId="253DE9F6" w14:textId="77777777" w:rsidTr="0035191B">
        <w:tc>
          <w:tcPr>
            <w:tcW w:w="9016" w:type="dxa"/>
            <w:gridSpan w:val="2"/>
          </w:tcPr>
          <w:p w14:paraId="70526D74" w14:textId="053B1A9B" w:rsidR="00992AAE" w:rsidRDefault="00992AAE" w:rsidP="00992A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Maintain </w:t>
            </w:r>
            <w:r w:rsidR="004E4E9C">
              <w:rPr>
                <w:rFonts w:cstheme="minorHAnsi"/>
                <w:bCs/>
                <w:sz w:val="24"/>
                <w:szCs w:val="24"/>
              </w:rPr>
              <w:t xml:space="preserve">accurate </w:t>
            </w:r>
            <w:r>
              <w:rPr>
                <w:rFonts w:cstheme="minorHAnsi"/>
                <w:bCs/>
                <w:sz w:val="24"/>
                <w:szCs w:val="24"/>
              </w:rPr>
              <w:t xml:space="preserve">up to date beneficiary information on a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purpose built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database</w:t>
            </w:r>
          </w:p>
        </w:tc>
      </w:tr>
      <w:tr w:rsidR="00992AAE" w14:paraId="7D1EABCB" w14:textId="77777777" w:rsidTr="0035191B">
        <w:tc>
          <w:tcPr>
            <w:tcW w:w="9016" w:type="dxa"/>
            <w:gridSpan w:val="2"/>
          </w:tcPr>
          <w:p w14:paraId="7C239BD8" w14:textId="7E0F3985" w:rsidR="00992AAE" w:rsidRPr="00852FE5" w:rsidRDefault="00992AAE" w:rsidP="00992AA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Convene regular Locality meetings and take meeting notes</w:t>
            </w:r>
          </w:p>
        </w:tc>
      </w:tr>
      <w:tr w:rsidR="00992AAE" w14:paraId="11F96A82" w14:textId="77777777" w:rsidTr="0035191B">
        <w:tc>
          <w:tcPr>
            <w:tcW w:w="9016" w:type="dxa"/>
            <w:gridSpan w:val="2"/>
          </w:tcPr>
          <w:p w14:paraId="6A13BAFD" w14:textId="31CAFB95" w:rsidR="00992AAE" w:rsidRPr="004C438F" w:rsidRDefault="00992AAE" w:rsidP="00992AA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</w:rPr>
              <w:t>Support the Operations Manager in developing the ‘Locality Offer’ workstream</w:t>
            </w:r>
          </w:p>
        </w:tc>
      </w:tr>
      <w:tr w:rsidR="00992AAE" w14:paraId="11314A30" w14:textId="77777777" w:rsidTr="0035191B">
        <w:tc>
          <w:tcPr>
            <w:tcW w:w="9016" w:type="dxa"/>
            <w:gridSpan w:val="2"/>
          </w:tcPr>
          <w:p w14:paraId="3E45A755" w14:textId="54BA545F" w:rsidR="00992AAE" w:rsidRPr="00ED6CA5" w:rsidRDefault="0084367A" w:rsidP="00992AA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Help facilitate practical and operational partnerships with smaller charities and community organisations of the eco-system</w:t>
            </w:r>
          </w:p>
        </w:tc>
      </w:tr>
      <w:tr w:rsidR="00992AAE" w14:paraId="356A8F9B" w14:textId="77777777" w:rsidTr="0035191B">
        <w:tc>
          <w:tcPr>
            <w:tcW w:w="9016" w:type="dxa"/>
            <w:gridSpan w:val="2"/>
          </w:tcPr>
          <w:p w14:paraId="707E3956" w14:textId="08D6F057" w:rsidR="00992AAE" w:rsidRPr="00D7553B" w:rsidRDefault="00992AAE" w:rsidP="00992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Work constructively with other Locality Co-ordinators to develop the OMH model</w:t>
            </w:r>
          </w:p>
        </w:tc>
      </w:tr>
      <w:tr w:rsidR="00992AAE" w14:paraId="583CEC9E" w14:textId="77777777" w:rsidTr="0035191B">
        <w:tc>
          <w:tcPr>
            <w:tcW w:w="9016" w:type="dxa"/>
            <w:gridSpan w:val="2"/>
          </w:tcPr>
          <w:p w14:paraId="6DB51D96" w14:textId="274C6B52" w:rsidR="00992AAE" w:rsidRDefault="00992AAE" w:rsidP="00992A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3E5D40">
              <w:rPr>
                <w:rFonts w:cstheme="minorHAnsi"/>
                <w:bCs/>
                <w:sz w:val="24"/>
                <w:szCs w:val="24"/>
              </w:rPr>
              <w:t>Share information according to agreed protocols, always working within the boundaries of confidentiality and Data Security and Protection</w:t>
            </w:r>
          </w:p>
        </w:tc>
      </w:tr>
      <w:tr w:rsidR="00992AAE" w14:paraId="1BAE7928" w14:textId="77777777" w:rsidTr="0035191B">
        <w:tc>
          <w:tcPr>
            <w:tcW w:w="9016" w:type="dxa"/>
            <w:gridSpan w:val="2"/>
          </w:tcPr>
          <w:p w14:paraId="5413EE6C" w14:textId="624931D8" w:rsidR="00992AAE" w:rsidRPr="004477E2" w:rsidRDefault="00992AAE" w:rsidP="00992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color w:val="538135" w:themeColor="accent6" w:themeShade="BF"/>
                <w:sz w:val="24"/>
                <w:szCs w:val="24"/>
              </w:rPr>
            </w:pPr>
            <w:r w:rsidRPr="009504BD">
              <w:rPr>
                <w:rFonts w:cstheme="minorHAnsi"/>
                <w:bCs/>
                <w:sz w:val="24"/>
                <w:szCs w:val="24"/>
              </w:rPr>
              <w:t xml:space="preserve">Report regularly to </w:t>
            </w:r>
            <w:r w:rsidR="004E4E9C">
              <w:rPr>
                <w:rFonts w:cstheme="minorHAnsi"/>
                <w:bCs/>
                <w:sz w:val="24"/>
                <w:szCs w:val="24"/>
              </w:rPr>
              <w:t xml:space="preserve">the Operations </w:t>
            </w:r>
            <w:proofErr w:type="gramStart"/>
            <w:r w:rsidR="004E4E9C">
              <w:rPr>
                <w:rFonts w:cstheme="minorHAnsi"/>
                <w:bCs/>
                <w:sz w:val="24"/>
                <w:szCs w:val="24"/>
              </w:rPr>
              <w:t xml:space="preserve">Manager </w:t>
            </w:r>
            <w:r w:rsidRPr="009504BD">
              <w:rPr>
                <w:rFonts w:cstheme="minorHAnsi"/>
                <w:bCs/>
                <w:sz w:val="24"/>
                <w:szCs w:val="24"/>
              </w:rPr>
              <w:t xml:space="preserve"> and</w:t>
            </w:r>
            <w:proofErr w:type="gramEnd"/>
            <w:r w:rsidRPr="009504BD">
              <w:rPr>
                <w:rFonts w:cstheme="minorHAnsi"/>
                <w:bCs/>
                <w:sz w:val="24"/>
                <w:szCs w:val="24"/>
              </w:rPr>
              <w:t xml:space="preserve"> participate in Balsam/O</w:t>
            </w:r>
            <w:r w:rsidR="004E4E9C">
              <w:rPr>
                <w:rFonts w:cstheme="minorHAnsi"/>
                <w:bCs/>
                <w:sz w:val="24"/>
                <w:szCs w:val="24"/>
              </w:rPr>
              <w:t>pen</w:t>
            </w:r>
            <w:r w:rsidRPr="009504BD">
              <w:rPr>
                <w:rFonts w:cstheme="minorHAnsi"/>
                <w:bCs/>
                <w:sz w:val="24"/>
                <w:szCs w:val="24"/>
              </w:rPr>
              <w:t>/</w:t>
            </w:r>
            <w:r w:rsidR="004E4E9C">
              <w:rPr>
                <w:rFonts w:cstheme="minorHAnsi"/>
                <w:bCs/>
                <w:sz w:val="24"/>
                <w:szCs w:val="24"/>
              </w:rPr>
              <w:t>T</w:t>
            </w:r>
            <w:r w:rsidRPr="009504BD">
              <w:rPr>
                <w:rFonts w:cstheme="minorHAnsi"/>
                <w:bCs/>
                <w:sz w:val="24"/>
                <w:szCs w:val="24"/>
              </w:rPr>
              <w:t>eam meetings</w:t>
            </w:r>
          </w:p>
        </w:tc>
      </w:tr>
      <w:tr w:rsidR="004E4E9C" w14:paraId="54132219" w14:textId="77777777" w:rsidTr="0035191B">
        <w:tc>
          <w:tcPr>
            <w:tcW w:w="9016" w:type="dxa"/>
            <w:gridSpan w:val="2"/>
          </w:tcPr>
          <w:p w14:paraId="77D8D292" w14:textId="4745FD6F" w:rsidR="004E4E9C" w:rsidRPr="009504BD" w:rsidRDefault="00D1070C" w:rsidP="00992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Represent smaller charities of Open Mental Health on the Communications Steering Group</w:t>
            </w:r>
          </w:p>
        </w:tc>
      </w:tr>
      <w:tr w:rsidR="00992AAE" w14:paraId="0F4E4809" w14:textId="77777777" w:rsidTr="0035191B">
        <w:tc>
          <w:tcPr>
            <w:tcW w:w="9016" w:type="dxa"/>
            <w:gridSpan w:val="2"/>
          </w:tcPr>
          <w:p w14:paraId="6B9FADF3" w14:textId="77777777" w:rsidR="00992AAE" w:rsidRDefault="00992AAE" w:rsidP="00992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on any other duties which may reasonably be requested to further the aims of Open Mental Health or The Balsam Centre.</w:t>
            </w:r>
          </w:p>
          <w:p w14:paraId="765017C7" w14:textId="77777777" w:rsidR="00992AAE" w:rsidRDefault="00992AAE" w:rsidP="00992A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882AA" w14:textId="77777777" w:rsidR="00992AAE" w:rsidRDefault="00992AAE" w:rsidP="00992A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B2681B" w14:textId="77777777" w:rsidR="00992AAE" w:rsidRDefault="00992AAE" w:rsidP="00992A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1BF8D" w14:textId="189971E0" w:rsidR="00992AAE" w:rsidRPr="001213BB" w:rsidRDefault="00992AAE" w:rsidP="00992A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92AAE" w14:paraId="2503DD6C" w14:textId="77777777" w:rsidTr="0035191B">
        <w:tc>
          <w:tcPr>
            <w:tcW w:w="9016" w:type="dxa"/>
            <w:gridSpan w:val="2"/>
          </w:tcPr>
          <w:p w14:paraId="0407AF63" w14:textId="289CB1F5" w:rsidR="00992AAE" w:rsidRDefault="00992AAE" w:rsidP="00992AA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PERSON SPECIFICATION</w:t>
            </w:r>
          </w:p>
          <w:p w14:paraId="4CF2F250" w14:textId="6B116D95" w:rsidR="00992AAE" w:rsidRDefault="00992AAE" w:rsidP="00992AAE">
            <w:pPr>
              <w:rPr>
                <w:rFonts w:cstheme="minorHAnsi"/>
                <w:bCs/>
                <w:sz w:val="24"/>
                <w:szCs w:val="24"/>
              </w:rPr>
            </w:pPr>
            <w:r w:rsidRPr="00135ACC">
              <w:rPr>
                <w:rFonts w:cstheme="minorHAnsi"/>
                <w:bCs/>
                <w:sz w:val="24"/>
                <w:szCs w:val="24"/>
              </w:rPr>
              <w:t xml:space="preserve">The job will </w:t>
            </w:r>
            <w:r>
              <w:rPr>
                <w:rFonts w:cstheme="minorHAnsi"/>
                <w:bCs/>
                <w:sz w:val="24"/>
                <w:szCs w:val="24"/>
              </w:rPr>
              <w:t xml:space="preserve">involve expertise in the use of a full range of communication and administrative skills.  </w:t>
            </w:r>
          </w:p>
          <w:p w14:paraId="16A5CBFE" w14:textId="2407C10D" w:rsidR="001D45ED" w:rsidRDefault="001D45ED" w:rsidP="00992AA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post holder will</w:t>
            </w:r>
            <w:r w:rsidR="00302E83">
              <w:rPr>
                <w:rFonts w:cstheme="minorHAnsi"/>
                <w:bCs/>
                <w:sz w:val="24"/>
                <w:szCs w:val="24"/>
              </w:rPr>
              <w:t xml:space="preserve"> have a personal commitment to </w:t>
            </w:r>
            <w:r w:rsidR="001769C1">
              <w:rPr>
                <w:rFonts w:cstheme="minorHAnsi"/>
                <w:bCs/>
                <w:sz w:val="24"/>
                <w:szCs w:val="24"/>
              </w:rPr>
              <w:t xml:space="preserve">making a positive difference </w:t>
            </w:r>
            <w:proofErr w:type="gramStart"/>
            <w:r w:rsidR="002E1956">
              <w:rPr>
                <w:rFonts w:cstheme="minorHAnsi"/>
                <w:bCs/>
                <w:sz w:val="24"/>
                <w:szCs w:val="24"/>
              </w:rPr>
              <w:t xml:space="preserve">in </w:t>
            </w:r>
            <w:r w:rsidR="00302E83">
              <w:rPr>
                <w:rFonts w:cstheme="minorHAnsi"/>
                <w:bCs/>
                <w:sz w:val="24"/>
                <w:szCs w:val="24"/>
              </w:rPr>
              <w:t xml:space="preserve"> improv</w:t>
            </w:r>
            <w:r w:rsidR="002E1956">
              <w:rPr>
                <w:rFonts w:cstheme="minorHAnsi"/>
                <w:bCs/>
                <w:sz w:val="24"/>
                <w:szCs w:val="24"/>
              </w:rPr>
              <w:t>ing</w:t>
            </w:r>
            <w:proofErr w:type="gramEnd"/>
            <w:r w:rsidR="00302E83">
              <w:rPr>
                <w:rFonts w:cstheme="minorHAnsi"/>
                <w:bCs/>
                <w:sz w:val="24"/>
                <w:szCs w:val="24"/>
              </w:rPr>
              <w:t xml:space="preserve"> people’s mental and physical health</w:t>
            </w:r>
            <w:r w:rsidR="001769C1">
              <w:rPr>
                <w:rFonts w:cstheme="minorHAnsi"/>
                <w:bCs/>
                <w:sz w:val="24"/>
                <w:szCs w:val="24"/>
              </w:rPr>
              <w:t xml:space="preserve"> and wellbeing.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23CE401" w14:textId="70554588" w:rsidR="00992AAE" w:rsidRPr="005A7051" w:rsidRDefault="00992AAE" w:rsidP="00992AAE">
            <w:pPr>
              <w:rPr>
                <w:rFonts w:cstheme="minorHAnsi"/>
                <w:bCs/>
                <w:sz w:val="24"/>
                <w:szCs w:val="24"/>
              </w:rPr>
            </w:pPr>
            <w:r w:rsidRPr="005A7051">
              <w:rPr>
                <w:rFonts w:cstheme="minorHAnsi"/>
                <w:bCs/>
                <w:sz w:val="24"/>
                <w:szCs w:val="24"/>
              </w:rPr>
              <w:t xml:space="preserve">The post holder will need to </w:t>
            </w:r>
            <w:r>
              <w:rPr>
                <w:rFonts w:cstheme="minorHAnsi"/>
                <w:bCs/>
                <w:sz w:val="24"/>
                <w:szCs w:val="24"/>
              </w:rPr>
              <w:t xml:space="preserve">work </w:t>
            </w:r>
            <w:r w:rsidRPr="005A7051">
              <w:rPr>
                <w:rFonts w:cstheme="minorHAnsi"/>
                <w:bCs/>
                <w:sz w:val="24"/>
                <w:szCs w:val="24"/>
              </w:rPr>
              <w:t>flexib</w:t>
            </w:r>
            <w:r>
              <w:rPr>
                <w:rFonts w:cstheme="minorHAnsi"/>
                <w:bCs/>
                <w:sz w:val="24"/>
                <w:szCs w:val="24"/>
              </w:rPr>
              <w:t>ly. Working from home will be possible during Coronavirus restrictions.</w:t>
            </w:r>
          </w:p>
        </w:tc>
      </w:tr>
      <w:tr w:rsidR="00992AAE" w14:paraId="0C272E00" w14:textId="77777777" w:rsidTr="0035191B">
        <w:tc>
          <w:tcPr>
            <w:tcW w:w="9016" w:type="dxa"/>
            <w:gridSpan w:val="2"/>
          </w:tcPr>
          <w:p w14:paraId="205230CF" w14:textId="77777777" w:rsidR="00992AAE" w:rsidRDefault="00992AAE" w:rsidP="00992AAE">
            <w:pPr>
              <w:rPr>
                <w:rFonts w:cstheme="minorHAnsi"/>
                <w:sz w:val="24"/>
                <w:szCs w:val="24"/>
              </w:rPr>
            </w:pPr>
            <w:r w:rsidRPr="00DE4F64">
              <w:rPr>
                <w:rFonts w:cstheme="minorHAnsi"/>
                <w:b/>
                <w:sz w:val="24"/>
                <w:szCs w:val="24"/>
              </w:rPr>
              <w:t>ESSENTIAL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992AAE" w14:paraId="4865DA22" w14:textId="77777777" w:rsidTr="00842ACB">
        <w:trPr>
          <w:trHeight w:val="666"/>
        </w:trPr>
        <w:tc>
          <w:tcPr>
            <w:tcW w:w="9016" w:type="dxa"/>
            <w:gridSpan w:val="2"/>
          </w:tcPr>
          <w:p w14:paraId="37796D60" w14:textId="2883C46C" w:rsidR="00992AAE" w:rsidRPr="00811091" w:rsidRDefault="00992AAE" w:rsidP="00992A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understanding of holistic mental health principles and practice.  </w:t>
            </w:r>
          </w:p>
        </w:tc>
      </w:tr>
      <w:tr w:rsidR="00DC50E5" w14:paraId="657988AB" w14:textId="77777777" w:rsidTr="00842ACB">
        <w:trPr>
          <w:trHeight w:val="666"/>
        </w:trPr>
        <w:tc>
          <w:tcPr>
            <w:tcW w:w="9016" w:type="dxa"/>
            <w:gridSpan w:val="2"/>
          </w:tcPr>
          <w:p w14:paraId="11723575" w14:textId="6C05BB2F" w:rsidR="00DC50E5" w:rsidRDefault="0027073A" w:rsidP="00992A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working knowledge of the geography of South Somerset</w:t>
            </w:r>
          </w:p>
        </w:tc>
      </w:tr>
      <w:tr w:rsidR="00992AAE" w14:paraId="3D3CB52B" w14:textId="77777777" w:rsidTr="0035191B">
        <w:tc>
          <w:tcPr>
            <w:tcW w:w="9016" w:type="dxa"/>
            <w:gridSpan w:val="2"/>
          </w:tcPr>
          <w:p w14:paraId="35FCC5CA" w14:textId="6D4F55B3" w:rsidR="00992AAE" w:rsidRDefault="00992AAE" w:rsidP="00992A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understanding of </w:t>
            </w:r>
            <w:r w:rsidR="008A06A5">
              <w:rPr>
                <w:rFonts w:cstheme="minorHAnsi"/>
                <w:sz w:val="24"/>
                <w:szCs w:val="24"/>
              </w:rPr>
              <w:t xml:space="preserve">Health, Social, </w:t>
            </w:r>
            <w:r>
              <w:rPr>
                <w:rFonts w:cstheme="minorHAnsi"/>
                <w:sz w:val="24"/>
                <w:szCs w:val="24"/>
              </w:rPr>
              <w:t xml:space="preserve">Statutory and Voluntary Sector structures  </w:t>
            </w:r>
          </w:p>
        </w:tc>
      </w:tr>
      <w:tr w:rsidR="00992AAE" w14:paraId="75E60CDE" w14:textId="77777777" w:rsidTr="0035191B">
        <w:tc>
          <w:tcPr>
            <w:tcW w:w="9016" w:type="dxa"/>
            <w:gridSpan w:val="2"/>
          </w:tcPr>
          <w:p w14:paraId="4B8CDC23" w14:textId="5FF15F8C" w:rsidR="00992AAE" w:rsidRPr="00B60C10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understanding and experience of multi-disciplinary team working</w:t>
            </w:r>
          </w:p>
        </w:tc>
      </w:tr>
      <w:tr w:rsidR="00992AAE" w14:paraId="2A3CB167" w14:textId="77777777" w:rsidTr="0035191B">
        <w:tc>
          <w:tcPr>
            <w:tcW w:w="9016" w:type="dxa"/>
            <w:gridSpan w:val="2"/>
          </w:tcPr>
          <w:p w14:paraId="3973CAED" w14:textId="4F81CB74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relevant qualification and experience in </w:t>
            </w:r>
            <w:proofErr w:type="gramStart"/>
            <w:r>
              <w:rPr>
                <w:rFonts w:cstheme="minorHAnsi"/>
                <w:sz w:val="24"/>
                <w:szCs w:val="24"/>
              </w:rPr>
              <w:t>e.g.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Communication or Administration </w:t>
            </w:r>
          </w:p>
        </w:tc>
      </w:tr>
      <w:tr w:rsidR="00992AAE" w14:paraId="2E38528D" w14:textId="77777777" w:rsidTr="0035191B">
        <w:tc>
          <w:tcPr>
            <w:tcW w:w="9016" w:type="dxa"/>
            <w:gridSpan w:val="2"/>
          </w:tcPr>
          <w:p w14:paraId="56845832" w14:textId="443EEA36" w:rsidR="00992AAE" w:rsidRPr="00BC41BB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K</w:t>
            </w:r>
            <w:r w:rsidRPr="00BC41BB">
              <w:rPr>
                <w:rFonts w:cstheme="minorHAnsi"/>
                <w:iCs/>
                <w:sz w:val="24"/>
                <w:szCs w:val="24"/>
              </w:rPr>
              <w:t>nowledge of safeguarding policies and procedures relating to adults</w:t>
            </w:r>
            <w:r>
              <w:rPr>
                <w:rFonts w:cstheme="minorHAnsi"/>
                <w:iCs/>
                <w:sz w:val="24"/>
                <w:szCs w:val="24"/>
              </w:rPr>
              <w:t>,</w:t>
            </w:r>
            <w:r w:rsidRPr="00BC41BB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gramStart"/>
            <w:r w:rsidRPr="00BC41BB">
              <w:rPr>
                <w:rFonts w:cstheme="minorHAnsi"/>
                <w:iCs/>
                <w:sz w:val="24"/>
                <w:szCs w:val="24"/>
              </w:rPr>
              <w:t>children</w:t>
            </w:r>
            <w:proofErr w:type="gramEnd"/>
            <w:r w:rsidRPr="00BC41BB">
              <w:rPr>
                <w:rFonts w:cstheme="minorHAnsi"/>
                <w:iCs/>
                <w:sz w:val="24"/>
                <w:szCs w:val="24"/>
              </w:rPr>
              <w:t xml:space="preserve"> and young people</w:t>
            </w:r>
          </w:p>
        </w:tc>
      </w:tr>
      <w:tr w:rsidR="00992AAE" w14:paraId="63B6F47A" w14:textId="77777777" w:rsidTr="0035191B">
        <w:tc>
          <w:tcPr>
            <w:tcW w:w="9016" w:type="dxa"/>
            <w:gridSpan w:val="2"/>
          </w:tcPr>
          <w:p w14:paraId="2E5DE8C1" w14:textId="391B3C79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Excellent people and communication skills </w:t>
            </w:r>
          </w:p>
        </w:tc>
      </w:tr>
      <w:tr w:rsidR="00992AAE" w14:paraId="7D6302A0" w14:textId="77777777" w:rsidTr="0035191B">
        <w:tc>
          <w:tcPr>
            <w:tcW w:w="9016" w:type="dxa"/>
            <w:gridSpan w:val="2"/>
          </w:tcPr>
          <w:p w14:paraId="7CCDC748" w14:textId="64EBC4B9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time management and flexibility</w:t>
            </w:r>
          </w:p>
        </w:tc>
      </w:tr>
      <w:tr w:rsidR="00992AAE" w14:paraId="7A48B563" w14:textId="77777777" w:rsidTr="0035191B">
        <w:tc>
          <w:tcPr>
            <w:tcW w:w="9016" w:type="dxa"/>
            <w:gridSpan w:val="2"/>
          </w:tcPr>
          <w:p w14:paraId="5A689C80" w14:textId="77777777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responsive, </w:t>
            </w:r>
            <w:proofErr w:type="gramStart"/>
            <w:r>
              <w:rPr>
                <w:rFonts w:cstheme="minorHAnsi"/>
                <w:sz w:val="24"/>
                <w:szCs w:val="24"/>
              </w:rPr>
              <w:t>resourceful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pro-active approach</w:t>
            </w:r>
          </w:p>
        </w:tc>
      </w:tr>
      <w:tr w:rsidR="00992AAE" w14:paraId="4DD12AA7" w14:textId="77777777" w:rsidTr="0035191B">
        <w:tc>
          <w:tcPr>
            <w:tcW w:w="9016" w:type="dxa"/>
            <w:gridSpan w:val="2"/>
          </w:tcPr>
          <w:p w14:paraId="52637D77" w14:textId="77777777" w:rsidR="00992AAE" w:rsidRPr="00DE4F64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personal commitment to making a positive difference to the health and wellbeing of beneficiaries</w:t>
            </w:r>
          </w:p>
        </w:tc>
      </w:tr>
      <w:tr w:rsidR="00992AAE" w14:paraId="716A51E3" w14:textId="77777777" w:rsidTr="0035191B">
        <w:tc>
          <w:tcPr>
            <w:tcW w:w="9016" w:type="dxa"/>
            <w:gridSpan w:val="2"/>
          </w:tcPr>
          <w:p w14:paraId="6C5E1C23" w14:textId="77777777" w:rsidR="00992AAE" w:rsidRPr="00DE4F64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develop and maintain effective working partnerships at all levels</w:t>
            </w:r>
          </w:p>
        </w:tc>
      </w:tr>
      <w:tr w:rsidR="00992AAE" w14:paraId="6FCBB6D9" w14:textId="77777777" w:rsidTr="0035191B">
        <w:tc>
          <w:tcPr>
            <w:tcW w:w="9016" w:type="dxa"/>
            <w:gridSpan w:val="2"/>
          </w:tcPr>
          <w:p w14:paraId="16D47651" w14:textId="308902C1" w:rsidR="00992AAE" w:rsidRPr="00DE4F64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understanding of key concepts such as co-production, peer support, inclusion, </w:t>
            </w:r>
            <w:proofErr w:type="gramStart"/>
            <w:r>
              <w:rPr>
                <w:rFonts w:cstheme="minorHAnsi"/>
                <w:sz w:val="24"/>
                <w:szCs w:val="24"/>
              </w:rPr>
              <w:t>recovery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wellbeing</w:t>
            </w:r>
          </w:p>
        </w:tc>
      </w:tr>
      <w:tr w:rsidR="00992AAE" w14:paraId="2D23F6C4" w14:textId="77777777" w:rsidTr="0035191B">
        <w:tc>
          <w:tcPr>
            <w:tcW w:w="9016" w:type="dxa"/>
            <w:gridSpan w:val="2"/>
          </w:tcPr>
          <w:p w14:paraId="5A774877" w14:textId="72C8BA1A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Knowledge and understanding of relevant health, safety, legal and ethical frameworks </w:t>
            </w:r>
          </w:p>
        </w:tc>
      </w:tr>
      <w:tr w:rsidR="00992AAE" w14:paraId="4387ABC2" w14:textId="77777777" w:rsidTr="0035191B">
        <w:tc>
          <w:tcPr>
            <w:tcW w:w="9016" w:type="dxa"/>
            <w:gridSpan w:val="2"/>
          </w:tcPr>
          <w:p w14:paraId="57BE8881" w14:textId="77777777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function effectively both independently and as a member of the team </w:t>
            </w:r>
          </w:p>
        </w:tc>
      </w:tr>
      <w:tr w:rsidR="00992AAE" w14:paraId="7522FF7A" w14:textId="77777777" w:rsidTr="0035191B">
        <w:tc>
          <w:tcPr>
            <w:tcW w:w="9016" w:type="dxa"/>
            <w:gridSpan w:val="2"/>
          </w:tcPr>
          <w:p w14:paraId="46D504B9" w14:textId="77777777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Confidence and humour</w:t>
            </w:r>
          </w:p>
        </w:tc>
      </w:tr>
      <w:tr w:rsidR="00992AAE" w14:paraId="26B52A6A" w14:textId="77777777" w:rsidTr="0035191B">
        <w:tc>
          <w:tcPr>
            <w:tcW w:w="9016" w:type="dxa"/>
            <w:gridSpan w:val="2"/>
          </w:tcPr>
          <w:p w14:paraId="5AAFD618" w14:textId="014FFD46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IT skills</w:t>
            </w:r>
            <w:r w:rsidR="0027073A">
              <w:rPr>
                <w:rFonts w:cstheme="minorHAnsi"/>
                <w:sz w:val="24"/>
                <w:szCs w:val="24"/>
              </w:rPr>
              <w:t xml:space="preserve"> including </w:t>
            </w:r>
            <w:r w:rsidR="00013486">
              <w:rPr>
                <w:rFonts w:cstheme="minorHAnsi"/>
                <w:sz w:val="24"/>
                <w:szCs w:val="24"/>
              </w:rPr>
              <w:t xml:space="preserve">CRM, database use, </w:t>
            </w:r>
            <w:r w:rsidR="003D0B61">
              <w:rPr>
                <w:rFonts w:cstheme="minorHAnsi"/>
                <w:sz w:val="24"/>
                <w:szCs w:val="24"/>
              </w:rPr>
              <w:t xml:space="preserve">Microsoft applications </w:t>
            </w:r>
            <w:proofErr w:type="gramStart"/>
            <w:r w:rsidR="003D0B61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="003D0B61">
              <w:rPr>
                <w:rFonts w:cstheme="minorHAnsi"/>
                <w:sz w:val="24"/>
                <w:szCs w:val="24"/>
              </w:rPr>
              <w:t xml:space="preserve"> Teams and One Note</w:t>
            </w:r>
            <w:r w:rsidR="0001348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92AAE" w14:paraId="3214551E" w14:textId="77777777" w:rsidTr="0035191B">
        <w:tc>
          <w:tcPr>
            <w:tcW w:w="9016" w:type="dxa"/>
            <w:gridSpan w:val="2"/>
          </w:tcPr>
          <w:p w14:paraId="0F28FA3B" w14:textId="77777777" w:rsidR="00992AAE" w:rsidRDefault="00992AAE" w:rsidP="00992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clean and current driving licence and access to a vehicle</w:t>
            </w:r>
          </w:p>
        </w:tc>
      </w:tr>
      <w:tr w:rsidR="00992AAE" w14:paraId="38CAAA46" w14:textId="77777777" w:rsidTr="0035191B">
        <w:tc>
          <w:tcPr>
            <w:tcW w:w="9016" w:type="dxa"/>
            <w:gridSpan w:val="2"/>
          </w:tcPr>
          <w:p w14:paraId="09631288" w14:textId="706512B9" w:rsidR="00992AAE" w:rsidRPr="006B19F2" w:rsidRDefault="00992AAE" w:rsidP="00992AA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19F2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992AAE" w:rsidRPr="00737D39" w14:paraId="0C4031C9" w14:textId="77777777" w:rsidTr="0035191B">
        <w:tc>
          <w:tcPr>
            <w:tcW w:w="9016" w:type="dxa"/>
            <w:gridSpan w:val="2"/>
          </w:tcPr>
          <w:p w14:paraId="5FBA61A0" w14:textId="6981F16F" w:rsidR="00992AAE" w:rsidRDefault="00992AAE" w:rsidP="00992A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Relevant specialist skills, </w:t>
            </w:r>
            <w:proofErr w:type="gramStart"/>
            <w:r>
              <w:rPr>
                <w:rFonts w:cstheme="minorHAnsi"/>
                <w:sz w:val="24"/>
                <w:szCs w:val="24"/>
              </w:rPr>
              <w:t>interests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knowledge</w:t>
            </w:r>
          </w:p>
        </w:tc>
      </w:tr>
      <w:tr w:rsidR="00992AAE" w:rsidRPr="00737D39" w14:paraId="7AACB561" w14:textId="77777777" w:rsidTr="0035191B">
        <w:tc>
          <w:tcPr>
            <w:tcW w:w="9016" w:type="dxa"/>
            <w:gridSpan w:val="2"/>
          </w:tcPr>
          <w:p w14:paraId="4F61EC22" w14:textId="7DC771DB" w:rsidR="00992AAE" w:rsidRPr="00737D39" w:rsidRDefault="00992AAE" w:rsidP="00992A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knowledge and understanding of the challenges of life in a rural community</w:t>
            </w:r>
          </w:p>
        </w:tc>
      </w:tr>
    </w:tbl>
    <w:p w14:paraId="628B9008" w14:textId="77777777" w:rsidR="00D46937" w:rsidRPr="00737D39" w:rsidRDefault="00D46937" w:rsidP="006B5B84"/>
    <w:sectPr w:rsidR="00D46937" w:rsidRPr="00737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F8D"/>
    <w:multiLevelType w:val="hybridMultilevel"/>
    <w:tmpl w:val="FE4A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769"/>
    <w:multiLevelType w:val="hybridMultilevel"/>
    <w:tmpl w:val="61F0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762"/>
    <w:multiLevelType w:val="hybridMultilevel"/>
    <w:tmpl w:val="2F009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52811"/>
    <w:multiLevelType w:val="hybridMultilevel"/>
    <w:tmpl w:val="4B383C28"/>
    <w:lvl w:ilvl="0" w:tplc="FDC40E86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669F9"/>
    <w:multiLevelType w:val="hybridMultilevel"/>
    <w:tmpl w:val="7D52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B64BF"/>
    <w:multiLevelType w:val="hybridMultilevel"/>
    <w:tmpl w:val="0178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11765"/>
    <w:multiLevelType w:val="hybridMultilevel"/>
    <w:tmpl w:val="5E1A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44446">
    <w:abstractNumId w:val="0"/>
  </w:num>
  <w:num w:numId="2" w16cid:durableId="954605892">
    <w:abstractNumId w:val="5"/>
  </w:num>
  <w:num w:numId="3" w16cid:durableId="1509442145">
    <w:abstractNumId w:val="2"/>
  </w:num>
  <w:num w:numId="4" w16cid:durableId="1626043128">
    <w:abstractNumId w:val="6"/>
  </w:num>
  <w:num w:numId="5" w16cid:durableId="950894545">
    <w:abstractNumId w:val="4"/>
  </w:num>
  <w:num w:numId="6" w16cid:durableId="2076510520">
    <w:abstractNumId w:val="1"/>
  </w:num>
  <w:num w:numId="7" w16cid:durableId="33411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7D"/>
    <w:rsid w:val="00000BC8"/>
    <w:rsid w:val="00012AB0"/>
    <w:rsid w:val="00013486"/>
    <w:rsid w:val="00015C53"/>
    <w:rsid w:val="0002163D"/>
    <w:rsid w:val="000219E7"/>
    <w:rsid w:val="00032310"/>
    <w:rsid w:val="0003458E"/>
    <w:rsid w:val="00034BE8"/>
    <w:rsid w:val="00044B08"/>
    <w:rsid w:val="00057C0C"/>
    <w:rsid w:val="00063676"/>
    <w:rsid w:val="00066360"/>
    <w:rsid w:val="00070DCA"/>
    <w:rsid w:val="00076406"/>
    <w:rsid w:val="000805C7"/>
    <w:rsid w:val="00092920"/>
    <w:rsid w:val="00092C44"/>
    <w:rsid w:val="000A0561"/>
    <w:rsid w:val="000C028E"/>
    <w:rsid w:val="000C19C4"/>
    <w:rsid w:val="000C71B5"/>
    <w:rsid w:val="000C7CD5"/>
    <w:rsid w:val="000D21E7"/>
    <w:rsid w:val="000D4FE2"/>
    <w:rsid w:val="000E132B"/>
    <w:rsid w:val="000E4BA5"/>
    <w:rsid w:val="000F18B1"/>
    <w:rsid w:val="000F3E9B"/>
    <w:rsid w:val="001074B4"/>
    <w:rsid w:val="001115A8"/>
    <w:rsid w:val="00113C3F"/>
    <w:rsid w:val="00117435"/>
    <w:rsid w:val="0012057D"/>
    <w:rsid w:val="001213BB"/>
    <w:rsid w:val="00125481"/>
    <w:rsid w:val="00130D77"/>
    <w:rsid w:val="001316FB"/>
    <w:rsid w:val="0013270E"/>
    <w:rsid w:val="00135ACC"/>
    <w:rsid w:val="00136DB2"/>
    <w:rsid w:val="001467B9"/>
    <w:rsid w:val="00147C8C"/>
    <w:rsid w:val="00161A2D"/>
    <w:rsid w:val="001642D6"/>
    <w:rsid w:val="00166E24"/>
    <w:rsid w:val="00170EBC"/>
    <w:rsid w:val="001718C3"/>
    <w:rsid w:val="00173CC5"/>
    <w:rsid w:val="001769C1"/>
    <w:rsid w:val="00177E29"/>
    <w:rsid w:val="00186F10"/>
    <w:rsid w:val="00192C11"/>
    <w:rsid w:val="001A5918"/>
    <w:rsid w:val="001B0547"/>
    <w:rsid w:val="001C0148"/>
    <w:rsid w:val="001C0DF5"/>
    <w:rsid w:val="001C21FC"/>
    <w:rsid w:val="001C4EA7"/>
    <w:rsid w:val="001C63BD"/>
    <w:rsid w:val="001D3335"/>
    <w:rsid w:val="001D45ED"/>
    <w:rsid w:val="001D4972"/>
    <w:rsid w:val="001D5712"/>
    <w:rsid w:val="001E08BF"/>
    <w:rsid w:val="001E0D4B"/>
    <w:rsid w:val="001F3FCE"/>
    <w:rsid w:val="0020070B"/>
    <w:rsid w:val="00200BE2"/>
    <w:rsid w:val="002116A6"/>
    <w:rsid w:val="00211FBE"/>
    <w:rsid w:val="00214C8F"/>
    <w:rsid w:val="00217500"/>
    <w:rsid w:val="0021769B"/>
    <w:rsid w:val="00217AE6"/>
    <w:rsid w:val="00221237"/>
    <w:rsid w:val="002246BB"/>
    <w:rsid w:val="00240330"/>
    <w:rsid w:val="0024244E"/>
    <w:rsid w:val="00244CC2"/>
    <w:rsid w:val="00255D7D"/>
    <w:rsid w:val="0026670B"/>
    <w:rsid w:val="0027073A"/>
    <w:rsid w:val="00282A0E"/>
    <w:rsid w:val="002832D5"/>
    <w:rsid w:val="00284629"/>
    <w:rsid w:val="00296C5B"/>
    <w:rsid w:val="002A49D6"/>
    <w:rsid w:val="002B4A99"/>
    <w:rsid w:val="002B6462"/>
    <w:rsid w:val="002B7DBA"/>
    <w:rsid w:val="002C065C"/>
    <w:rsid w:val="002D0470"/>
    <w:rsid w:val="002D2DFA"/>
    <w:rsid w:val="002E13BC"/>
    <w:rsid w:val="002E1956"/>
    <w:rsid w:val="002F2DF8"/>
    <w:rsid w:val="00302E83"/>
    <w:rsid w:val="00304BB7"/>
    <w:rsid w:val="003057C1"/>
    <w:rsid w:val="003110FE"/>
    <w:rsid w:val="00324690"/>
    <w:rsid w:val="00324DA1"/>
    <w:rsid w:val="00324F2A"/>
    <w:rsid w:val="0035191B"/>
    <w:rsid w:val="00354310"/>
    <w:rsid w:val="0035613E"/>
    <w:rsid w:val="00356671"/>
    <w:rsid w:val="00356C29"/>
    <w:rsid w:val="00357073"/>
    <w:rsid w:val="003663B7"/>
    <w:rsid w:val="003717C7"/>
    <w:rsid w:val="00372A83"/>
    <w:rsid w:val="00377687"/>
    <w:rsid w:val="003849B7"/>
    <w:rsid w:val="003B020E"/>
    <w:rsid w:val="003B4003"/>
    <w:rsid w:val="003D0B61"/>
    <w:rsid w:val="003D3C54"/>
    <w:rsid w:val="003D6A87"/>
    <w:rsid w:val="003E5D40"/>
    <w:rsid w:val="003F0147"/>
    <w:rsid w:val="00410504"/>
    <w:rsid w:val="004142EB"/>
    <w:rsid w:val="00414378"/>
    <w:rsid w:val="0043411B"/>
    <w:rsid w:val="004477E2"/>
    <w:rsid w:val="0045017A"/>
    <w:rsid w:val="00457857"/>
    <w:rsid w:val="004616EF"/>
    <w:rsid w:val="0047195A"/>
    <w:rsid w:val="004849EB"/>
    <w:rsid w:val="00485AF6"/>
    <w:rsid w:val="004B2C2C"/>
    <w:rsid w:val="004B4F56"/>
    <w:rsid w:val="004C261A"/>
    <w:rsid w:val="004C2AB9"/>
    <w:rsid w:val="004C438F"/>
    <w:rsid w:val="004C6D77"/>
    <w:rsid w:val="004D41DF"/>
    <w:rsid w:val="004E4E9C"/>
    <w:rsid w:val="004F6D24"/>
    <w:rsid w:val="0050611E"/>
    <w:rsid w:val="0051279D"/>
    <w:rsid w:val="00512ACC"/>
    <w:rsid w:val="00514A5C"/>
    <w:rsid w:val="00515FC9"/>
    <w:rsid w:val="00516383"/>
    <w:rsid w:val="00520B46"/>
    <w:rsid w:val="00521DC7"/>
    <w:rsid w:val="00524092"/>
    <w:rsid w:val="005345B8"/>
    <w:rsid w:val="00537615"/>
    <w:rsid w:val="00537F8D"/>
    <w:rsid w:val="00544A4E"/>
    <w:rsid w:val="00552C03"/>
    <w:rsid w:val="005534DD"/>
    <w:rsid w:val="00557FFC"/>
    <w:rsid w:val="00584602"/>
    <w:rsid w:val="00591962"/>
    <w:rsid w:val="00595825"/>
    <w:rsid w:val="005A7051"/>
    <w:rsid w:val="005B2A63"/>
    <w:rsid w:val="005D5B72"/>
    <w:rsid w:val="005E21D7"/>
    <w:rsid w:val="005E536D"/>
    <w:rsid w:val="005E5958"/>
    <w:rsid w:val="005F2220"/>
    <w:rsid w:val="005F496D"/>
    <w:rsid w:val="005F4A85"/>
    <w:rsid w:val="005F4F5B"/>
    <w:rsid w:val="005F5AC3"/>
    <w:rsid w:val="00602116"/>
    <w:rsid w:val="00602246"/>
    <w:rsid w:val="006270B3"/>
    <w:rsid w:val="006317C8"/>
    <w:rsid w:val="006346F4"/>
    <w:rsid w:val="00637616"/>
    <w:rsid w:val="006479F1"/>
    <w:rsid w:val="00653360"/>
    <w:rsid w:val="006551F3"/>
    <w:rsid w:val="006554C3"/>
    <w:rsid w:val="006576EF"/>
    <w:rsid w:val="0066387F"/>
    <w:rsid w:val="00673C51"/>
    <w:rsid w:val="0068158D"/>
    <w:rsid w:val="00681E2A"/>
    <w:rsid w:val="0068370C"/>
    <w:rsid w:val="006A397F"/>
    <w:rsid w:val="006A407D"/>
    <w:rsid w:val="006A65EB"/>
    <w:rsid w:val="006B19F2"/>
    <w:rsid w:val="006B5B84"/>
    <w:rsid w:val="006B6131"/>
    <w:rsid w:val="006C1071"/>
    <w:rsid w:val="006D5F41"/>
    <w:rsid w:val="006E219A"/>
    <w:rsid w:val="006E50D5"/>
    <w:rsid w:val="00702926"/>
    <w:rsid w:val="00702AAD"/>
    <w:rsid w:val="00710C8C"/>
    <w:rsid w:val="00722EA3"/>
    <w:rsid w:val="00724E28"/>
    <w:rsid w:val="00726519"/>
    <w:rsid w:val="007276A4"/>
    <w:rsid w:val="007303DE"/>
    <w:rsid w:val="00731199"/>
    <w:rsid w:val="007362EC"/>
    <w:rsid w:val="007366AC"/>
    <w:rsid w:val="00737D39"/>
    <w:rsid w:val="0075614C"/>
    <w:rsid w:val="00756D91"/>
    <w:rsid w:val="00756EAE"/>
    <w:rsid w:val="00761A9B"/>
    <w:rsid w:val="00766326"/>
    <w:rsid w:val="007673F5"/>
    <w:rsid w:val="00770C13"/>
    <w:rsid w:val="00771261"/>
    <w:rsid w:val="007858B4"/>
    <w:rsid w:val="00796970"/>
    <w:rsid w:val="007A1CAB"/>
    <w:rsid w:val="007A662D"/>
    <w:rsid w:val="007B016D"/>
    <w:rsid w:val="007B3C9A"/>
    <w:rsid w:val="007B7B61"/>
    <w:rsid w:val="007C2E68"/>
    <w:rsid w:val="007C49E4"/>
    <w:rsid w:val="007C6EA7"/>
    <w:rsid w:val="007D0B2A"/>
    <w:rsid w:val="007D1C20"/>
    <w:rsid w:val="007D35DD"/>
    <w:rsid w:val="007E0DD5"/>
    <w:rsid w:val="007E4B5A"/>
    <w:rsid w:val="007E7B1A"/>
    <w:rsid w:val="007F7168"/>
    <w:rsid w:val="008012FC"/>
    <w:rsid w:val="008041A4"/>
    <w:rsid w:val="00806364"/>
    <w:rsid w:val="0081637A"/>
    <w:rsid w:val="00824D2C"/>
    <w:rsid w:val="00825029"/>
    <w:rsid w:val="00825791"/>
    <w:rsid w:val="00830B99"/>
    <w:rsid w:val="00842ACB"/>
    <w:rsid w:val="00842B69"/>
    <w:rsid w:val="0084367A"/>
    <w:rsid w:val="00845975"/>
    <w:rsid w:val="008472FA"/>
    <w:rsid w:val="008475EF"/>
    <w:rsid w:val="00850088"/>
    <w:rsid w:val="00852FE5"/>
    <w:rsid w:val="00884AD4"/>
    <w:rsid w:val="008A06A5"/>
    <w:rsid w:val="008A257F"/>
    <w:rsid w:val="008A34C6"/>
    <w:rsid w:val="008B2F93"/>
    <w:rsid w:val="008B3CC4"/>
    <w:rsid w:val="008B4730"/>
    <w:rsid w:val="008C3486"/>
    <w:rsid w:val="008C4DF2"/>
    <w:rsid w:val="008C54C8"/>
    <w:rsid w:val="008D15C8"/>
    <w:rsid w:val="008D53D0"/>
    <w:rsid w:val="008E5868"/>
    <w:rsid w:val="009044BE"/>
    <w:rsid w:val="009105D6"/>
    <w:rsid w:val="0091247F"/>
    <w:rsid w:val="00913E88"/>
    <w:rsid w:val="00917253"/>
    <w:rsid w:val="00925A51"/>
    <w:rsid w:val="00934A2C"/>
    <w:rsid w:val="00942F99"/>
    <w:rsid w:val="00945330"/>
    <w:rsid w:val="009504BD"/>
    <w:rsid w:val="00953B9E"/>
    <w:rsid w:val="00957954"/>
    <w:rsid w:val="00957EE3"/>
    <w:rsid w:val="0096118E"/>
    <w:rsid w:val="00961A0B"/>
    <w:rsid w:val="00963986"/>
    <w:rsid w:val="00964BC1"/>
    <w:rsid w:val="00971402"/>
    <w:rsid w:val="0097636D"/>
    <w:rsid w:val="00987402"/>
    <w:rsid w:val="00992AAE"/>
    <w:rsid w:val="009A4925"/>
    <w:rsid w:val="009A5F04"/>
    <w:rsid w:val="009B3B2D"/>
    <w:rsid w:val="009C1432"/>
    <w:rsid w:val="009C3015"/>
    <w:rsid w:val="009C64E4"/>
    <w:rsid w:val="009D0CF5"/>
    <w:rsid w:val="009D5B25"/>
    <w:rsid w:val="009D6237"/>
    <w:rsid w:val="009E63E0"/>
    <w:rsid w:val="009E7EEC"/>
    <w:rsid w:val="009F147D"/>
    <w:rsid w:val="00A00FFD"/>
    <w:rsid w:val="00A02F82"/>
    <w:rsid w:val="00A16555"/>
    <w:rsid w:val="00A21282"/>
    <w:rsid w:val="00A22609"/>
    <w:rsid w:val="00A27015"/>
    <w:rsid w:val="00A30EAD"/>
    <w:rsid w:val="00A33B3C"/>
    <w:rsid w:val="00A4560D"/>
    <w:rsid w:val="00A470D3"/>
    <w:rsid w:val="00A661E9"/>
    <w:rsid w:val="00A75372"/>
    <w:rsid w:val="00A77BD8"/>
    <w:rsid w:val="00A8685B"/>
    <w:rsid w:val="00A87614"/>
    <w:rsid w:val="00A9185F"/>
    <w:rsid w:val="00A95BCC"/>
    <w:rsid w:val="00A9666F"/>
    <w:rsid w:val="00AB3C6D"/>
    <w:rsid w:val="00AB3CD5"/>
    <w:rsid w:val="00AD6243"/>
    <w:rsid w:val="00AD6884"/>
    <w:rsid w:val="00AE6F0C"/>
    <w:rsid w:val="00AF5423"/>
    <w:rsid w:val="00AF7DE0"/>
    <w:rsid w:val="00B01596"/>
    <w:rsid w:val="00B02D2C"/>
    <w:rsid w:val="00B1652C"/>
    <w:rsid w:val="00B16F36"/>
    <w:rsid w:val="00B2010E"/>
    <w:rsid w:val="00B3304B"/>
    <w:rsid w:val="00B468E3"/>
    <w:rsid w:val="00B50CF3"/>
    <w:rsid w:val="00B53C13"/>
    <w:rsid w:val="00B62187"/>
    <w:rsid w:val="00B850EA"/>
    <w:rsid w:val="00B852E0"/>
    <w:rsid w:val="00B9149F"/>
    <w:rsid w:val="00BA1784"/>
    <w:rsid w:val="00BB18A7"/>
    <w:rsid w:val="00BC2A61"/>
    <w:rsid w:val="00BC41BB"/>
    <w:rsid w:val="00BC6D49"/>
    <w:rsid w:val="00BD0142"/>
    <w:rsid w:val="00BD11D1"/>
    <w:rsid w:val="00BD18DC"/>
    <w:rsid w:val="00BD2368"/>
    <w:rsid w:val="00BD28FC"/>
    <w:rsid w:val="00BD2F4F"/>
    <w:rsid w:val="00BD763C"/>
    <w:rsid w:val="00BE01F4"/>
    <w:rsid w:val="00BE0EE2"/>
    <w:rsid w:val="00BE1855"/>
    <w:rsid w:val="00BE356D"/>
    <w:rsid w:val="00BE7997"/>
    <w:rsid w:val="00BF35AF"/>
    <w:rsid w:val="00BF49D0"/>
    <w:rsid w:val="00C10539"/>
    <w:rsid w:val="00C15E60"/>
    <w:rsid w:val="00C15F08"/>
    <w:rsid w:val="00C165A8"/>
    <w:rsid w:val="00C258D3"/>
    <w:rsid w:val="00C35C98"/>
    <w:rsid w:val="00C36511"/>
    <w:rsid w:val="00C46379"/>
    <w:rsid w:val="00C51717"/>
    <w:rsid w:val="00C632C5"/>
    <w:rsid w:val="00C63BEC"/>
    <w:rsid w:val="00C708C7"/>
    <w:rsid w:val="00C767D5"/>
    <w:rsid w:val="00C83105"/>
    <w:rsid w:val="00C84932"/>
    <w:rsid w:val="00CB2D9B"/>
    <w:rsid w:val="00CB4A8D"/>
    <w:rsid w:val="00CC134F"/>
    <w:rsid w:val="00CC4003"/>
    <w:rsid w:val="00CD0C13"/>
    <w:rsid w:val="00CD24EF"/>
    <w:rsid w:val="00CE01F0"/>
    <w:rsid w:val="00CE21B3"/>
    <w:rsid w:val="00CE6CDF"/>
    <w:rsid w:val="00CF7BB6"/>
    <w:rsid w:val="00D04E7D"/>
    <w:rsid w:val="00D1070C"/>
    <w:rsid w:val="00D10E2E"/>
    <w:rsid w:val="00D112D8"/>
    <w:rsid w:val="00D1449C"/>
    <w:rsid w:val="00D1663A"/>
    <w:rsid w:val="00D17828"/>
    <w:rsid w:val="00D1796C"/>
    <w:rsid w:val="00D21DE5"/>
    <w:rsid w:val="00D302C8"/>
    <w:rsid w:val="00D305C5"/>
    <w:rsid w:val="00D30E85"/>
    <w:rsid w:val="00D418AE"/>
    <w:rsid w:val="00D45689"/>
    <w:rsid w:val="00D46937"/>
    <w:rsid w:val="00D51D28"/>
    <w:rsid w:val="00D53C15"/>
    <w:rsid w:val="00D5429A"/>
    <w:rsid w:val="00D5465A"/>
    <w:rsid w:val="00D55866"/>
    <w:rsid w:val="00D6040F"/>
    <w:rsid w:val="00D6332C"/>
    <w:rsid w:val="00D64C98"/>
    <w:rsid w:val="00D651BA"/>
    <w:rsid w:val="00D73675"/>
    <w:rsid w:val="00D7553B"/>
    <w:rsid w:val="00D75D03"/>
    <w:rsid w:val="00D820C4"/>
    <w:rsid w:val="00D84F8C"/>
    <w:rsid w:val="00D85C84"/>
    <w:rsid w:val="00D94F23"/>
    <w:rsid w:val="00D96831"/>
    <w:rsid w:val="00DA0C0F"/>
    <w:rsid w:val="00DC4E60"/>
    <w:rsid w:val="00DC50E5"/>
    <w:rsid w:val="00DD2884"/>
    <w:rsid w:val="00DD51C2"/>
    <w:rsid w:val="00DD7060"/>
    <w:rsid w:val="00DE1501"/>
    <w:rsid w:val="00DE23E3"/>
    <w:rsid w:val="00DF22E4"/>
    <w:rsid w:val="00E02642"/>
    <w:rsid w:val="00E058A8"/>
    <w:rsid w:val="00E103A9"/>
    <w:rsid w:val="00E21EE0"/>
    <w:rsid w:val="00E33FB7"/>
    <w:rsid w:val="00E362CE"/>
    <w:rsid w:val="00E377F8"/>
    <w:rsid w:val="00E40A8F"/>
    <w:rsid w:val="00E41FA5"/>
    <w:rsid w:val="00E431D6"/>
    <w:rsid w:val="00E47CBF"/>
    <w:rsid w:val="00E671E7"/>
    <w:rsid w:val="00E67F76"/>
    <w:rsid w:val="00E715CB"/>
    <w:rsid w:val="00E74DFE"/>
    <w:rsid w:val="00E76920"/>
    <w:rsid w:val="00E81FE5"/>
    <w:rsid w:val="00E85B2D"/>
    <w:rsid w:val="00E91BF4"/>
    <w:rsid w:val="00E93996"/>
    <w:rsid w:val="00E94F67"/>
    <w:rsid w:val="00EA634E"/>
    <w:rsid w:val="00EB3DCA"/>
    <w:rsid w:val="00EC7D36"/>
    <w:rsid w:val="00ED20AF"/>
    <w:rsid w:val="00ED6CA5"/>
    <w:rsid w:val="00ED74B1"/>
    <w:rsid w:val="00EE27D1"/>
    <w:rsid w:val="00EE4A4C"/>
    <w:rsid w:val="00EE7226"/>
    <w:rsid w:val="00EF6C3F"/>
    <w:rsid w:val="00F06384"/>
    <w:rsid w:val="00F21069"/>
    <w:rsid w:val="00F2578D"/>
    <w:rsid w:val="00F27425"/>
    <w:rsid w:val="00F36F71"/>
    <w:rsid w:val="00F4772C"/>
    <w:rsid w:val="00F47A39"/>
    <w:rsid w:val="00F502B4"/>
    <w:rsid w:val="00F53496"/>
    <w:rsid w:val="00F567DC"/>
    <w:rsid w:val="00F64DC8"/>
    <w:rsid w:val="00F72AC9"/>
    <w:rsid w:val="00F764DF"/>
    <w:rsid w:val="00F87CF6"/>
    <w:rsid w:val="00F87F94"/>
    <w:rsid w:val="00F95053"/>
    <w:rsid w:val="00FA4697"/>
    <w:rsid w:val="00FA4D04"/>
    <w:rsid w:val="00FB3D82"/>
    <w:rsid w:val="00FB55F0"/>
    <w:rsid w:val="00FC2B28"/>
    <w:rsid w:val="00FD109C"/>
    <w:rsid w:val="00FD15A2"/>
    <w:rsid w:val="00FD7AE4"/>
    <w:rsid w:val="00FE02DE"/>
    <w:rsid w:val="00FE109E"/>
    <w:rsid w:val="00FE3190"/>
    <w:rsid w:val="00FE5F62"/>
    <w:rsid w:val="00FF33BE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A83C"/>
  <w15:chartTrackingRefBased/>
  <w15:docId w15:val="{BD1884BB-0D44-4373-B10E-EC702E52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D7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TableBullet">
    <w:name w:val="Table Bullet"/>
    <w:basedOn w:val="Normal"/>
    <w:rsid w:val="00BC41BB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0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5E4D72393D4B869A4C68D37D5BB4" ma:contentTypeVersion="11" ma:contentTypeDescription="Create a new document." ma:contentTypeScope="" ma:versionID="86cee12f8f66651869cd727bb54d83bf">
  <xsd:schema xmlns:xsd="http://www.w3.org/2001/XMLSchema" xmlns:xs="http://www.w3.org/2001/XMLSchema" xmlns:p="http://schemas.microsoft.com/office/2006/metadata/properties" xmlns:ns2="87780d6a-2900-430f-a393-7956dc5ac477" xmlns:ns3="e78e46ed-ac00-411b-b8d6-60867b892eed" targetNamespace="http://schemas.microsoft.com/office/2006/metadata/properties" ma:root="true" ma:fieldsID="f1a67922662877bfe1eb56b54c339ea3" ns2:_="" ns3:_="">
    <xsd:import namespace="87780d6a-2900-430f-a393-7956dc5ac477"/>
    <xsd:import namespace="e78e46ed-ac00-411b-b8d6-60867b892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0d6a-2900-430f-a393-7956dc5ac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46ed-ac00-411b-b8d6-60867b892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807D6-D0C3-4A49-822C-0B264C4DC64D}">
  <ds:schemaRefs>
    <ds:schemaRef ds:uri="http://schemas.microsoft.com/office/2006/metadata/properties"/>
    <ds:schemaRef ds:uri="http://schemas.microsoft.com/office/infopath/2007/PartnerControls"/>
    <ds:schemaRef ds:uri="efe258b7-a15d-467f-a3fc-1755489ae8f5"/>
    <ds:schemaRef ds:uri="a26dd514-c2ce-4fc6-832d-8ef73d741f3e"/>
  </ds:schemaRefs>
</ds:datastoreItem>
</file>

<file path=customXml/itemProps2.xml><?xml version="1.0" encoding="utf-8"?>
<ds:datastoreItem xmlns:ds="http://schemas.openxmlformats.org/officeDocument/2006/customXml" ds:itemID="{CBB6DD5B-DFC8-4A56-9FFE-6C1E8BEED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6BB00-3DE1-477A-A4DC-02DD4DB4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80d6a-2900-430f-a393-7956dc5ac477"/>
    <ds:schemaRef ds:uri="e78e46ed-ac00-411b-b8d6-60867b892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Place</dc:creator>
  <cp:keywords/>
  <dc:description/>
  <cp:lastModifiedBy>Jenny Sparkes</cp:lastModifiedBy>
  <cp:revision>2</cp:revision>
  <cp:lastPrinted>2021-03-29T08:51:00Z</cp:lastPrinted>
  <dcterms:created xsi:type="dcterms:W3CDTF">2022-09-26T12:10:00Z</dcterms:created>
  <dcterms:modified xsi:type="dcterms:W3CDTF">2022-09-26T12:10:00Z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0x01010060FA5E4D72393D4B869A4C68D37D5BB4</vt:lpwstr>
  </property>
  <property fmtid="{D5CDD505-2E9C-101B-9397-08002B2CF9AE}" pid="3" name="IPL Theme">
    <vt:lpwstr/>
  </property>
</Properties>
</file>